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85" w:tblpY="-7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245"/>
      </w:tblGrid>
      <w:tr w:rsidR="00FB3B10" w14:paraId="0314D71E" w14:textId="77777777" w:rsidTr="00FB3B10">
        <w:trPr>
          <w:trHeight w:val="21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C30114E" w14:textId="77777777" w:rsidR="00FB3B10" w:rsidRDefault="00FB3B10" w:rsidP="00FB3B10">
            <w:pPr>
              <w:spacing w:after="0" w:line="240" w:lineRule="auto"/>
              <w:ind w:left="45" w:right="11"/>
              <w:jc w:val="center"/>
              <w:rPr>
                <w:b/>
                <w:sz w:val="24"/>
                <w:szCs w:val="24"/>
              </w:rPr>
            </w:pPr>
          </w:p>
          <w:p w14:paraId="4B14AB30" w14:textId="77777777" w:rsidR="00FB3B10" w:rsidRDefault="00FB3B10" w:rsidP="00FB3B10">
            <w:pPr>
              <w:spacing w:after="0" w:line="240" w:lineRule="auto"/>
              <w:ind w:left="0" w:right="0" w:firstLine="6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EE3925" wp14:editId="5D131E07">
                  <wp:extent cx="1103630" cy="1073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2F81FB5" w14:textId="77777777" w:rsidR="00FB3B10" w:rsidRDefault="00FB3B10" w:rsidP="00FB3B10">
            <w:pPr>
              <w:spacing w:after="0" w:line="240" w:lineRule="auto"/>
              <w:ind w:left="0" w:right="11" w:firstLine="0"/>
              <w:jc w:val="center"/>
              <w:rPr>
                <w:b/>
                <w:sz w:val="24"/>
                <w:szCs w:val="24"/>
              </w:rPr>
            </w:pPr>
          </w:p>
          <w:p w14:paraId="33E569B3" w14:textId="77777777" w:rsidR="00FB3B10" w:rsidRDefault="00FB3B10" w:rsidP="00FB3B10">
            <w:pPr>
              <w:spacing w:after="0" w:line="240" w:lineRule="auto"/>
              <w:ind w:left="0" w:right="1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173C75D" wp14:editId="11B405F1">
                  <wp:extent cx="2712610" cy="1285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220" cy="129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D3A44" w14:textId="77777777" w:rsidR="00FB3B10" w:rsidRPr="00FB3B10" w:rsidRDefault="00FB3B10" w:rsidP="00FB3B10">
      <w:pPr>
        <w:ind w:right="11" w:firstLine="0"/>
        <w:jc w:val="right"/>
        <w:rPr>
          <w:b/>
        </w:rPr>
      </w:pPr>
      <w:r w:rsidRPr="00FB3B10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012E87" w14:textId="77777777" w:rsidR="00553F1C" w:rsidRPr="00F67BD0" w:rsidRDefault="00553F1C" w:rsidP="00553F1C">
      <w:pPr>
        <w:spacing w:line="240" w:lineRule="auto"/>
        <w:ind w:right="11"/>
        <w:rPr>
          <w:sz w:val="22"/>
        </w:rPr>
      </w:pPr>
      <w:r w:rsidRPr="00F67BD0">
        <w:rPr>
          <w:sz w:val="22"/>
        </w:rPr>
        <w:t xml:space="preserve">На конкурс могут быть представлены проекты социально ориентированных некоммерческих организаций, предусматривающие осуществление деятельности по следующим </w:t>
      </w:r>
      <w:r w:rsidRPr="00F67BD0">
        <w:rPr>
          <w:b/>
          <w:sz w:val="22"/>
        </w:rPr>
        <w:t>направлениям</w:t>
      </w:r>
      <w:r w:rsidR="00221AE9" w:rsidRPr="00F67BD0">
        <w:rPr>
          <w:b/>
          <w:sz w:val="22"/>
        </w:rPr>
        <w:t xml:space="preserve"> и тематикам</w:t>
      </w:r>
      <w:r w:rsidRPr="00F67BD0">
        <w:rPr>
          <w:sz w:val="22"/>
        </w:rPr>
        <w:t xml:space="preserve">: </w:t>
      </w:r>
    </w:p>
    <w:p w14:paraId="7262CA21" w14:textId="77777777" w:rsidR="00553F1C" w:rsidRPr="00F67BD0" w:rsidRDefault="00553F1C" w:rsidP="00553F1C">
      <w:pPr>
        <w:spacing w:line="240" w:lineRule="auto"/>
        <w:ind w:right="11"/>
        <w:rPr>
          <w:sz w:val="22"/>
        </w:rPr>
      </w:pPr>
    </w:p>
    <w:p w14:paraId="52F15311" w14:textId="77777777" w:rsidR="00BD172D" w:rsidRPr="00F67BD0" w:rsidRDefault="00BD172D" w:rsidP="00151CEB">
      <w:pPr>
        <w:pStyle w:val="Default"/>
        <w:ind w:firstLine="665"/>
        <w:jc w:val="both"/>
        <w:rPr>
          <w:b/>
          <w:sz w:val="22"/>
          <w:szCs w:val="22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13"/>
        <w:gridCol w:w="2464"/>
        <w:gridCol w:w="6208"/>
        <w:gridCol w:w="1447"/>
      </w:tblGrid>
      <w:tr w:rsidR="00BD172D" w:rsidRPr="00F67BD0" w14:paraId="4CEDD6B7" w14:textId="77777777" w:rsidTr="005B35EE">
        <w:trPr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F6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№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9FF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Направления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58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Тематика направлений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33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Итого сумма, в руб.</w:t>
            </w:r>
          </w:p>
        </w:tc>
      </w:tr>
      <w:tr w:rsidR="00BD172D" w:rsidRPr="00F67BD0" w14:paraId="701A21E6" w14:textId="77777777" w:rsidTr="005B35EE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87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CCA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 xml:space="preserve">Содействие развитию занятости молодежи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BFD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 Создание системных комплексных механизмов по профориентации и содействию трудоустройству молодежи в промышленных и производственных отраслях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7B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8 000 000,00</w:t>
            </w:r>
          </w:p>
        </w:tc>
      </w:tr>
      <w:tr w:rsidR="00BD172D" w:rsidRPr="00F67BD0" w14:paraId="70860C8B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AC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DE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6A5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Поддержка студенческих отрядов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8DA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2CA23BE" w14:textId="77777777" w:rsidTr="005B35EE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84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FEE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Поддержка молодежных инициатив и проектов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F7E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 Поддержка проектов векторов развития, направленных на реализацию государственной молодежной политики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EE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2 000 000,00</w:t>
            </w:r>
          </w:p>
        </w:tc>
      </w:tr>
      <w:tr w:rsidR="00BD172D" w:rsidRPr="00F67BD0" w14:paraId="7F00372B" w14:textId="77777777" w:rsidTr="005B35EE">
        <w:trPr>
          <w:trHeight w:val="84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29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CA5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D42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Организация реабилитационных мероприятий в отношении молодых инвалидов, демобилизованных военнослужащих, граждан, освобожденных из учреждений, исполняющих наказание, или прошедших лечение от наркомании, токсикомании и алкоголизма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E1B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190BB95" w14:textId="77777777" w:rsidTr="005B35EE">
        <w:trPr>
          <w:trHeight w:val="27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8F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EEB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Пропаганда здорового образа жизни и развитие духовно-нравственного воспитания в молодежной среде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E84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 xml:space="preserve">1. </w:t>
            </w:r>
            <w:r w:rsidRPr="00F67BD0">
              <w:rPr>
                <w:sz w:val="22"/>
              </w:rPr>
              <w:t>Пропаганда среди молодежи трезвого, здорового образа жизни и снижение уровня употребления алкоголя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01C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3 000 000,00</w:t>
            </w:r>
          </w:p>
        </w:tc>
      </w:tr>
      <w:tr w:rsidR="00BD172D" w:rsidRPr="00F67BD0" w14:paraId="3501E151" w14:textId="77777777" w:rsidTr="005B35EE">
        <w:trPr>
          <w:trHeight w:val="32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4E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2B5B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B76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>2. </w:t>
            </w:r>
            <w:r w:rsidRPr="00F67BD0">
              <w:rPr>
                <w:sz w:val="22"/>
              </w:rPr>
              <w:t>Профилактика употребления алкоголя и других психоактивных веществ среди молодежи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68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A62766D" w14:textId="77777777" w:rsidTr="005B35EE">
        <w:trPr>
          <w:trHeight w:val="16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CB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74BC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20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>3. </w:t>
            </w:r>
            <w:r w:rsidRPr="00F67BD0">
              <w:rPr>
                <w:sz w:val="22"/>
              </w:rPr>
              <w:t>Проведение акций против ВИЧ/СПИД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4A3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C8F15D4" w14:textId="77777777" w:rsidTr="005B35EE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7E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9CE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2DE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>4. </w:t>
            </w:r>
            <w:r w:rsidRPr="00F67BD0">
              <w:rPr>
                <w:sz w:val="22"/>
              </w:rPr>
              <w:t>Формирование условий для духовно-нравственного воспитания и гражданского становления молодежи, всестороннее развитие личности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CFC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834492F" w14:textId="77777777" w:rsidTr="005B35EE">
        <w:trPr>
          <w:trHeight w:val="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E9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5CCC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B4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>5. </w:t>
            </w:r>
            <w:r w:rsidRPr="00F67BD0">
              <w:rPr>
                <w:sz w:val="22"/>
              </w:rPr>
              <w:t>Пропаганда семейных ценностей и популяризация института семьи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4AD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3A5E444" w14:textId="77777777" w:rsidTr="005B35EE">
        <w:trPr>
          <w:trHeight w:val="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35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131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Поддержка проектов, работающих со студенческой молодежью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113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>1. </w:t>
            </w:r>
            <w:r w:rsidRPr="00F67BD0">
              <w:rPr>
                <w:sz w:val="22"/>
              </w:rPr>
              <w:t>Организация культурно-массовой работы среди студенческой молодежи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8B5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1 000 000,00</w:t>
            </w:r>
          </w:p>
        </w:tc>
      </w:tr>
      <w:tr w:rsidR="00BD172D" w:rsidRPr="00F67BD0" w14:paraId="297CB219" w14:textId="77777777" w:rsidTr="005B35EE">
        <w:trPr>
          <w:trHeight w:val="26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AD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728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A25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>2. </w:t>
            </w:r>
            <w:r w:rsidRPr="00F67BD0">
              <w:rPr>
                <w:sz w:val="22"/>
              </w:rPr>
              <w:t>Развитие молодежных субкультур среди студенческой молодежи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D26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F3E6340" w14:textId="77777777" w:rsidTr="005B35EE">
        <w:trPr>
          <w:trHeight w:val="12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14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EC4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3A9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2D2D2D"/>
                <w:sz w:val="22"/>
              </w:rPr>
            </w:pPr>
            <w:r w:rsidRPr="00F67BD0">
              <w:rPr>
                <w:color w:val="2D2D2D"/>
                <w:sz w:val="22"/>
              </w:rPr>
              <w:t>3. </w:t>
            </w:r>
            <w:r w:rsidRPr="00F67BD0">
              <w:rPr>
                <w:sz w:val="22"/>
              </w:rPr>
              <w:t>Проведение конкурсов и мероприятий среди студенческой молодежи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05B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20F45ED" w14:textId="77777777" w:rsidTr="005B35EE">
        <w:trPr>
          <w:trHeight w:val="20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52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59E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Поддержка молодых специалистов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9F6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 Проведение конкурсов среди молодых специалистов в сфере государственной молодежной политики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349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2 000 000,00</w:t>
            </w:r>
          </w:p>
        </w:tc>
      </w:tr>
      <w:tr w:rsidR="00BD172D" w:rsidRPr="00F67BD0" w14:paraId="788BB896" w14:textId="77777777" w:rsidTr="005B35EE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54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AB1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60B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 Проведение конкурсов среди молодых ученых, пропаганда науки среди молодежи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C0F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BAB82A9" w14:textId="77777777" w:rsidTr="005B35EE">
        <w:trPr>
          <w:trHeight w:val="11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70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DC9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3D8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 Реализация проектов, направленных на молодежные кадровые лифты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735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8608501" w14:textId="77777777" w:rsidTr="005B35EE">
        <w:trPr>
          <w:trHeight w:val="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DC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E67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444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4. Реализация проектов для молодых предпринимателей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5A9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124252E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BC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75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054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 Проведение конкурсов среди лидеров и руководителей детских и молодежных общественных объединений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9E3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EB77A19" w14:textId="77777777" w:rsidTr="005B35EE">
        <w:trPr>
          <w:trHeight w:val="32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BF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0C1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 xml:space="preserve">Развитие журналистики и </w:t>
            </w:r>
            <w:proofErr w:type="spellStart"/>
            <w:r w:rsidRPr="00F67BD0">
              <w:rPr>
                <w:sz w:val="22"/>
              </w:rPr>
              <w:t>блогерства</w:t>
            </w:r>
            <w:proofErr w:type="spellEnd"/>
            <w:r w:rsidRPr="00F67BD0">
              <w:rPr>
                <w:sz w:val="22"/>
              </w:rPr>
              <w:t xml:space="preserve"> в молодежной среде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20D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1. Проведение встреч, мастер-классов, стажировок, конкурсов и иных мероприятий, направленных на развитие журналистики и </w:t>
            </w:r>
            <w:proofErr w:type="spellStart"/>
            <w:r w:rsidRPr="00F67BD0">
              <w:rPr>
                <w:sz w:val="22"/>
              </w:rPr>
              <w:t>блогерства</w:t>
            </w:r>
            <w:proofErr w:type="spellEnd"/>
            <w:r w:rsidRPr="00F67BD0">
              <w:rPr>
                <w:sz w:val="22"/>
              </w:rPr>
              <w:t xml:space="preserve"> в молодежной среде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7A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3 500 000,00</w:t>
            </w:r>
          </w:p>
        </w:tc>
      </w:tr>
      <w:tr w:rsidR="00BD172D" w:rsidRPr="00F67BD0" w14:paraId="5B098E1C" w14:textId="77777777" w:rsidTr="005B35EE">
        <w:trPr>
          <w:trHeight w:val="21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B0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35C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EA6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2. Проведение образовательных мероприятий в сфере </w:t>
            </w:r>
            <w:r w:rsidRPr="00F67BD0">
              <w:rPr>
                <w:sz w:val="22"/>
              </w:rPr>
              <w:lastRenderedPageBreak/>
              <w:t xml:space="preserve">журналистики и </w:t>
            </w:r>
            <w:proofErr w:type="spellStart"/>
            <w:r w:rsidRPr="00F67BD0">
              <w:rPr>
                <w:sz w:val="22"/>
              </w:rPr>
              <w:t>блогерства</w:t>
            </w:r>
            <w:proofErr w:type="spellEnd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619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F8D8F97" w14:textId="77777777" w:rsidTr="005B35EE">
        <w:trPr>
          <w:trHeight w:val="46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11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A05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018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 Развитие информационно-просветительной работы с молодежью, в том числе направленной на обеспечение правопорядка и профилактики идеологии терроризма и экстремистских проявлений среди интернет-пользователей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FB4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B734277" w14:textId="77777777" w:rsidTr="005B35EE">
        <w:trPr>
          <w:trHeight w:val="2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CC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98E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Реализация проектов сельской молодежи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20F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 Реализация проектов Молодежных администраций муниципальных образований Республики Саха (Якутия)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ADB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2 000 000,00</w:t>
            </w:r>
          </w:p>
        </w:tc>
      </w:tr>
      <w:tr w:rsidR="00BD172D" w:rsidRPr="00F67BD0" w14:paraId="23E70553" w14:textId="77777777" w:rsidTr="005B35EE">
        <w:trPr>
          <w:trHeight w:val="29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8C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254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D3B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Развитие молодежного самоуправления в муниципальных образованиях Республики Саха (Якутия)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9CF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DEE3F74" w14:textId="77777777" w:rsidTr="005B35EE">
        <w:trPr>
          <w:trHeight w:val="31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BF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97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Интеграция молодежи Республики Саха (Якутия) с молодежью регионов Российской Федерации и других стран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59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 Организация и проведение на территории Республики Саха (Якутия) межрегиональных мероприятий в сфере государственной молодежной политики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7E9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2 000 000,00</w:t>
            </w:r>
          </w:p>
        </w:tc>
      </w:tr>
      <w:tr w:rsidR="00BD172D" w:rsidRPr="00F67BD0" w14:paraId="36A82BC5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6A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1EE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C07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 Организация и проведение на территории Республики Саха (Якутия) окружных мероприятий в сфере государственной молодежной политики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1C9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7AE9386" w14:textId="77777777" w:rsidTr="005B35EE">
        <w:trPr>
          <w:trHeight w:val="3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6A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767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F54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 Организация и проведение на территории Республики Саха (Якутия) международных молодежных мероприятий в сфере государственной молодежной политики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33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19AC7AC" w14:textId="77777777" w:rsidTr="005B35EE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22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6C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 xml:space="preserve">Деятельность в сфере патриотического воспитания граждан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463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 Формирование патриотизма у подрастающего поколения и молодежи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B61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8 000 000,00</w:t>
            </w:r>
          </w:p>
        </w:tc>
      </w:tr>
      <w:tr w:rsidR="00BD172D" w:rsidRPr="00F67BD0" w14:paraId="5F0ACBF6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A7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6B0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AA8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 Поддержка молодежных поисковых отрядов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009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5C89C9F9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DE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B39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183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 Формирование условий для духовно-нравственного воспитания и гражданского становления молодежи, всестороннее развитие личности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78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3DC0C986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3B7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F35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CDD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4. Пропаганда семейных ценностей и популяризация института семьи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48E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C63F1CC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E53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FFB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F02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5. Поддержка проектов в сфере гражданско-патриотического воспитания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0E7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2874F605" w14:textId="77777777" w:rsidTr="005B35EE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80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2C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Развитие добровольческой (волонтерской) деятельности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0DE0" w14:textId="77777777" w:rsidR="00BD172D" w:rsidRPr="00F67BD0" w:rsidRDefault="00BD172D" w:rsidP="00BD172D">
            <w:pPr>
              <w:spacing w:after="0" w:line="240" w:lineRule="auto"/>
              <w:ind w:left="317" w:right="0" w:hanging="283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 Развитие добровольческой (волонтерской) деятельности молодежи по поддержке старшего поколения и маломобильных граждан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199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6 000 000,55</w:t>
            </w:r>
          </w:p>
        </w:tc>
      </w:tr>
      <w:tr w:rsidR="00BD172D" w:rsidRPr="00F67BD0" w14:paraId="796AABAE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A9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6BE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8A34" w14:textId="77777777" w:rsidR="00BD172D" w:rsidRPr="00F67BD0" w:rsidRDefault="00BD172D" w:rsidP="00BD172D">
            <w:pPr>
              <w:spacing w:after="0" w:line="240" w:lineRule="auto"/>
              <w:ind w:left="317" w:right="0" w:hanging="283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 xml:space="preserve">2. Развитие </w:t>
            </w:r>
            <w:proofErr w:type="spellStart"/>
            <w:r w:rsidRPr="00F67BD0">
              <w:rPr>
                <w:bCs/>
                <w:sz w:val="22"/>
              </w:rPr>
              <w:t>киберволонтерства</w:t>
            </w:r>
            <w:proofErr w:type="spellEnd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33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122D7966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3D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7BD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FFC3" w14:textId="77777777" w:rsidR="00BD172D" w:rsidRPr="00F67BD0" w:rsidRDefault="00BD172D" w:rsidP="00BD172D">
            <w:pPr>
              <w:spacing w:after="0" w:line="240" w:lineRule="auto"/>
              <w:ind w:left="317" w:right="0" w:hanging="283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 xml:space="preserve">3. Развитие </w:t>
            </w:r>
            <w:proofErr w:type="spellStart"/>
            <w:r w:rsidRPr="00F67BD0">
              <w:rPr>
                <w:bCs/>
                <w:sz w:val="22"/>
              </w:rPr>
              <w:t>эковолонтерства</w:t>
            </w:r>
            <w:proofErr w:type="spellEnd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CF7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080C5B60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2E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DC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0AB0" w14:textId="77777777" w:rsidR="00BD172D" w:rsidRPr="00F67BD0" w:rsidRDefault="00BD172D" w:rsidP="00BD172D">
            <w:pPr>
              <w:spacing w:after="0" w:line="240" w:lineRule="auto"/>
              <w:ind w:left="317" w:right="0" w:hanging="283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4. Проведение республиканских форумов добровольцев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D6E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0C8764A5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43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A14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1E2D" w14:textId="77777777" w:rsidR="00BD172D" w:rsidRPr="00F67BD0" w:rsidRDefault="00BD172D" w:rsidP="005B35EE">
            <w:pPr>
              <w:numPr>
                <w:ilvl w:val="0"/>
                <w:numId w:val="1"/>
              </w:numPr>
              <w:spacing w:after="0" w:line="240" w:lineRule="auto"/>
              <w:ind w:left="317" w:right="0" w:hanging="283"/>
              <w:contextualSpacing/>
              <w:jc w:val="lef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Содействие развитию добровольчества в сфере здравоохранения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35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388FE65D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5B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BB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E1F1" w14:textId="77777777" w:rsidR="00BD172D" w:rsidRPr="00F67BD0" w:rsidRDefault="00BD172D" w:rsidP="005B35EE">
            <w:pPr>
              <w:numPr>
                <w:ilvl w:val="0"/>
                <w:numId w:val="1"/>
              </w:numPr>
              <w:spacing w:after="0" w:line="240" w:lineRule="auto"/>
              <w:ind w:left="317" w:right="0" w:hanging="283"/>
              <w:contextualSpacing/>
              <w:jc w:val="lef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Развитие инфраструктуры поддержки добровольчества (</w:t>
            </w:r>
            <w:proofErr w:type="spellStart"/>
            <w:r w:rsidRPr="00F67BD0">
              <w:rPr>
                <w:bCs/>
                <w:sz w:val="22"/>
              </w:rPr>
              <w:t>волонтерства</w:t>
            </w:r>
            <w:proofErr w:type="spellEnd"/>
            <w:r w:rsidRPr="00F67BD0">
              <w:rPr>
                <w:bCs/>
                <w:sz w:val="22"/>
              </w:rPr>
              <w:t>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B2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67CD73E9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D8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13C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78D" w14:textId="77777777" w:rsidR="00BD172D" w:rsidRPr="00F67BD0" w:rsidRDefault="00BD172D" w:rsidP="005B35EE">
            <w:pPr>
              <w:numPr>
                <w:ilvl w:val="0"/>
                <w:numId w:val="1"/>
              </w:numPr>
              <w:spacing w:after="0" w:line="240" w:lineRule="auto"/>
              <w:ind w:left="317" w:right="0" w:hanging="283"/>
              <w:contextualSpacing/>
              <w:jc w:val="lef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Поддержка школьного и молодежного добровольчества (</w:t>
            </w:r>
            <w:proofErr w:type="spellStart"/>
            <w:r w:rsidRPr="00F67BD0">
              <w:rPr>
                <w:bCs/>
                <w:sz w:val="22"/>
              </w:rPr>
              <w:t>волонтерства</w:t>
            </w:r>
            <w:proofErr w:type="spellEnd"/>
            <w:r w:rsidRPr="00F67BD0">
              <w:rPr>
                <w:bCs/>
                <w:sz w:val="22"/>
              </w:rPr>
              <w:t>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EB2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6F57285B" w14:textId="77777777" w:rsidTr="005B35EE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A0B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11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Содействие занятости и самозанятости населения и содействие указанной деятельности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AC4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    Содействие трудоустройству безработных граждан, испытывающих трудности в поиске работы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E6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3 000 000,00</w:t>
            </w:r>
          </w:p>
        </w:tc>
      </w:tr>
      <w:tr w:rsidR="00BD172D" w:rsidRPr="00F67BD0" w14:paraId="3069EBDB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D5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D32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EBC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   Содействие занятости женщин, находящихся по уходу за ребенком до 3 лет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6FF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47FEE67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B4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3B2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FBA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    Содействие занятости и самозанятости родителей, воспитывающих детей инвалидов, граждан с инвалидностью, воспитывающих несовершеннолетних детей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E20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CE18E2F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05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EE1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9CD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4.    Содействие занятости и самозанятости семей с детьми-инвалидами, родителей с ограниченными возможностями здоровья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242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D8D07B5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CC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55E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429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    Содействие трудоустройству и занятости молодежи и безработных граждан в Арктических районах.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026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FBFE7F8" w14:textId="77777777" w:rsidTr="005B35EE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B1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A1A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 xml:space="preserve">Охрана окружающей среды и защита </w:t>
            </w:r>
            <w:r w:rsidRPr="00F67BD0">
              <w:rPr>
                <w:sz w:val="22"/>
              </w:rPr>
              <w:lastRenderedPageBreak/>
              <w:t>животных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DCB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lastRenderedPageBreak/>
              <w:t>1.       Деятельность, направленная на охрану окружающей среды и природных памятников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43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4 000 000,00</w:t>
            </w:r>
          </w:p>
        </w:tc>
      </w:tr>
      <w:tr w:rsidR="00BD172D" w:rsidRPr="00F67BD0" w14:paraId="10239E30" w14:textId="77777777" w:rsidTr="005B35EE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28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124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746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      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67D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DCA5832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21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93F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518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       Профилактика жестокого обращения с животными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8A3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C995894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0A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E6D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D3A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4.       Деятельность в области защиты животных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659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F82ADC0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FD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0A2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CF8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       Содействие развитию добровольной пожарной охраны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870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4C56F86" w14:textId="77777777" w:rsidTr="005B35EE">
        <w:trPr>
          <w:trHeight w:val="1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92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4DF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204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6.       Участие в профилактике и (или) тушении лесных пожаров.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CB5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7824358" w14:textId="77777777" w:rsidTr="005B35EE">
        <w:trPr>
          <w:trHeight w:val="37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3F1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612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F2C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7.       Деятельность по профилактике пожаров в жилом секторе, повседневной жизни, быту и организация защиты населения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64C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03E5B81" w14:textId="77777777" w:rsidTr="005B35EE">
        <w:trPr>
          <w:trHeight w:val="1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60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C97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D22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8.       Развитие экологического туризма на особо охраняемых природных территориях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BA8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B1DF8A5" w14:textId="77777777" w:rsidTr="005B35EE">
        <w:trPr>
          <w:trHeight w:val="13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FE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505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E20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9.       Организация экологических экспедиций для школьников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3D0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7A18F2D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55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1B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5F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10.    Освещение в средствах массовой информации экологически ориентированных материалов, сюжетов, радио-, </w:t>
            </w:r>
            <w:proofErr w:type="gramStart"/>
            <w:r w:rsidRPr="00F67BD0">
              <w:rPr>
                <w:sz w:val="22"/>
              </w:rPr>
              <w:t>теле- программ</w:t>
            </w:r>
            <w:proofErr w:type="gramEnd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8AD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A0B5CFC" w14:textId="77777777" w:rsidTr="005B35EE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98F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A6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Поддержка проектов в области науки, образования, просвещения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415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      Содействие получению профессионального образования в отдаленных от крупных городов территориях путем дистанционного обучения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2B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8 000 000,00</w:t>
            </w:r>
          </w:p>
        </w:tc>
      </w:tr>
      <w:tr w:rsidR="00BD172D" w:rsidRPr="00F67BD0" w14:paraId="19778843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E9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FF4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725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2.      Апробация и развитие инновационных образовательных подходов и практик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A56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2376DB6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10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9CE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11F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3.      Развитие эффективных способов повышения квалификации педагогических работников и управленцев в сфере образования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33B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B362B7F" w14:textId="77777777" w:rsidTr="005B35EE">
        <w:trPr>
          <w:trHeight w:val="6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51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0BB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A88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4.      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013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6408165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2A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C13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620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5.      Содействие повышению мотивации людей к обучению и развитию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39C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98B72D9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93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CD0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33C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6.      Содействие повышению качества образования учащихся из отдаленных малокомплектных школ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35A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9EB3B72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75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A6D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2A7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7.      Содействие получению профессионального образования в отдаленных от крупных городов территориях путем дистанционного обучения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EEB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430D536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5F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5F2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865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8.      Оказание дополнительной поддержки молодым педагогическим работникам и ученым при переезде в отдаленные от крупных городов территории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592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A43FFC0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59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A6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868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9.      Продвижение и расширение практики инклюзивного образования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5D0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0E7F451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A6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836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D9A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10.   Содействие деятельности в сфере изучения и популяризации русского языка и литературы, поддержка литературного творчества и мотивации к чтению 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210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631C96C" w14:textId="77777777" w:rsidTr="005B35EE">
        <w:trPr>
          <w:trHeight w:val="32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B0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EA1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0A6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11.   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610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2A4D767" w14:textId="77777777" w:rsidTr="005B35EE">
        <w:trPr>
          <w:trHeight w:val="2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9B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4C8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BDD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12.   Развитие сетевых способов реализации образовательных программ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E96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D4CF861" w14:textId="77777777" w:rsidTr="005B35EE">
        <w:trPr>
          <w:trHeight w:val="46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33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EFC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B8D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13.   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697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92C37FD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36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19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DD7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14.   Продвижение родительского просвещения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097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55CFC3C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02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16A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8F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15.   Развитие образовательного туризма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DDF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C763809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9C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EB4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09E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16.   Реализация социально-образовательных проектов поддержки учащимися людей пожилого возраста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366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EB66866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C3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381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06E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17.   Содействие образованию людей с ограниченными возможностями здоровья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FA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E968DA3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A5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6E8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C5C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18.   Продвижение интеллектуального развития учащихся и воспитанников через конкурсы, олимпиады, исследовательскую, научную деятельность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F3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0EF4D88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BC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295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3AC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19.   Популяризация научной и технологической деятельности, социального и технологического предпринимательства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09B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7A49569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B3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ED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11C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20.   Инициативные проекты молодых ученых (без обязательной подготовки отчета о научно-исследовательской работе)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A71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B4E7563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39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C1D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46F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21.   Поддержка научных школ, лекториев, семинаров, организуемых молодыми учеными и (или) для молодых ученых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5BF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B8422A6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2A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41B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669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22.   Продвижение и расширение практики инклюзивного образования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AFF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F6F9579" w14:textId="77777777" w:rsidTr="005B35EE">
        <w:trPr>
          <w:trHeight w:val="54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93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B3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Деятельность в сфере охраны здоровья граждан, физической культуры и спорта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AB9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      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42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8 000 000,00</w:t>
            </w:r>
          </w:p>
        </w:tc>
      </w:tr>
      <w:tr w:rsidR="00BD172D" w:rsidRPr="00F67BD0" w14:paraId="5E282512" w14:textId="77777777" w:rsidTr="005B35EE">
        <w:trPr>
          <w:trHeight w:val="13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60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B71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064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     Профилактика заболеваний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EDF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AB4B3C4" w14:textId="77777777" w:rsidTr="005B35EE">
        <w:trPr>
          <w:trHeight w:val="40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A4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693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258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      Реабилитация, социальная и трудовая реинтеграция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1E2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D5CE58B" w14:textId="77777777" w:rsidTr="005B35EE">
        <w:trPr>
          <w:trHeight w:val="4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CA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D06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338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4.      Медико-социальное сопровождение людей с тяжелыми заболеваниями и людей, нуждающихся в паллиативной помощи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28B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BA29DCE" w14:textId="77777777" w:rsidTr="005B35EE">
        <w:trPr>
          <w:trHeight w:val="40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95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4F5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722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      Поддержка и социальное сопровождение людей с психическими расстройствами и расстройствами поведения (включая расстройства аутистического спектра), генетическими заболеваниями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9E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81CEC9C" w14:textId="77777777" w:rsidTr="005B35EE">
        <w:trPr>
          <w:trHeight w:val="27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E6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858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A81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6.      Создание условий для занятий детей-инвалидов физической культурой и спортом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6E8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A776A07" w14:textId="77777777" w:rsidTr="005B35EE">
        <w:trPr>
          <w:trHeight w:val="1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60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D67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701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7.      Поддержка и пропаганда донорства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3E2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C552154" w14:textId="77777777" w:rsidTr="005B35EE">
        <w:trPr>
          <w:trHeight w:val="3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9E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EB1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861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8.      Поддержка и пропаганда практик здорового образа жизни, правильного питания и сбережения здоровья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8ED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94D6F4F" w14:textId="77777777" w:rsidTr="005B35EE">
        <w:trPr>
          <w:trHeight w:val="36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F2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AA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85B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9.      Развитие независимой системы оценки качества работы медицинских организаций (в том числе вспомогательного персонала)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FB3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65FEA35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83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F31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600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10.   Деятельность в области физической культуры и спорта (за исключением профессионального спорта)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54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9CDBC08" w14:textId="77777777" w:rsidTr="005B35EE">
        <w:trPr>
          <w:trHeight w:val="16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B5F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AB5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7C9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11.   Формирование ответственного отношения к своему здоровью как к норме жизни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E5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A2F5792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C3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C76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C96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12.   Создание профилактической и персонализированной моделей медицинской помощи на всех уровнях ее оказания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A40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812BD8C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58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0B0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061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13.   Развитие науки в сфере здравоохранения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1FF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56A8BE7" w14:textId="77777777" w:rsidTr="005B35EE">
        <w:trPr>
          <w:trHeight w:val="19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3E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3A3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1B0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14.   Формирование политики просвещения граждан в сфере здорового образа жизни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C25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D7C7FD2" w14:textId="77777777" w:rsidTr="005B35EE">
        <w:trPr>
          <w:trHeight w:val="2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6E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01E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58F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15.   Обеспечение массового вовлечения граждан в занятия физической культурой и спортом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3DC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69E5A19" w14:textId="77777777" w:rsidTr="005B35EE">
        <w:trPr>
          <w:trHeight w:val="25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46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417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A32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16.   Создание доступной круглогодичной инфраструктуры для физической активности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702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0422ED2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C5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462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D8C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17.   Создание условий по охране психологического здоровья для полноценного охвата взрослого и детского населения </w:t>
            </w:r>
            <w:r w:rsidRPr="00F67BD0">
              <w:rPr>
                <w:sz w:val="22"/>
              </w:rPr>
              <w:lastRenderedPageBreak/>
              <w:t>психологической поддержкой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3F7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F3C27F1" w14:textId="77777777" w:rsidTr="005B35EE">
        <w:trPr>
          <w:trHeight w:val="6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FA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DA4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8E2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18.   Утверждение мер, побуждающих производителей и предприятия торговли производить, выращивать, использовать и реализовывать продукты здорового питания, в том числе путем добровольной сертификации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C55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85CE96C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62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4A5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AF3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19.   Стимулирование потребительского спроса на продукты здорового питания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784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0202B12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5D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179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603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20.   Создание и поддержка общедоступной сети школ и менеджеров здоровья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AA1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F427B96" w14:textId="77777777" w:rsidTr="005B35EE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A2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406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B57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21.   Создание школ правильного и здорового питания для профессионального сопровождения граждан диетологами и </w:t>
            </w:r>
            <w:proofErr w:type="spellStart"/>
            <w:r w:rsidRPr="00F67BD0">
              <w:rPr>
                <w:sz w:val="22"/>
              </w:rPr>
              <w:t>нутрициологами</w:t>
            </w:r>
            <w:proofErr w:type="spellEnd"/>
            <w:r w:rsidRPr="00F67BD0">
              <w:rPr>
                <w:sz w:val="22"/>
              </w:rPr>
              <w:t>, обеспечения полноценного и сбалансированного питания и коррекции веса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947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02174B2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66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32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BD3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22.   Развитие системы непрерывного образования специалистов в сфере здравоохранения, в том числе путем развития центров компетенций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BA9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EB62FF0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6D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0ED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648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23.   Развитие научных исследований в сфере здравоохранения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FE2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B550A5E" w14:textId="77777777" w:rsidTr="005B35EE">
        <w:trPr>
          <w:trHeight w:val="69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C0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74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Оказание консультационной, методической работы по поддержке социально ориентированных некоммерческих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DFC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       Развитие социально ориентированных некоммерческих организаций, оказывающих финансовую, имущественную, информационную, консультационную, образовательную, методическую, юридическую экспертную и иную поддержку деятельности других некоммерческих организаций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DB7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6 000 000,00</w:t>
            </w:r>
          </w:p>
        </w:tc>
      </w:tr>
      <w:tr w:rsidR="00BD172D" w:rsidRPr="00F67BD0" w14:paraId="5A1825BE" w14:textId="77777777" w:rsidTr="005B35EE">
        <w:trPr>
          <w:trHeight w:val="49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A38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0A5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BFE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      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CF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FBDAC29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01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51E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EAA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       Расширение практики взаимодействия государственных органов, органов местного самоуправления и некоммерческих неправительственных организаций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A7D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BC70E00" w14:textId="77777777" w:rsidTr="005B35EE">
        <w:trPr>
          <w:trHeight w:val="4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E8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E95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CEE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4.       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7B9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C919EB9" w14:textId="77777777" w:rsidTr="005B35EE">
        <w:trPr>
          <w:trHeight w:val="7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94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0C7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B5E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       Содействие развитию институтов гражданского общества в Арктических районах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5C5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4F793EE" w14:textId="77777777" w:rsidTr="005B35EE">
        <w:trPr>
          <w:trHeight w:val="31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15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979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B93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6.       Консультационно-методическое сопровождение в оформлении заявок на федеральные и региональные конкурсы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6D5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267BB91" w14:textId="77777777" w:rsidTr="005B35EE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0B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488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4E2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7.       Бухгалтерское сопровождение в отчетности победителей федеральных и региональных конкурсов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C42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6403848" w14:textId="77777777" w:rsidTr="005B35EE">
        <w:trPr>
          <w:trHeight w:val="38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F8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1BE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722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8.       Содействие в организации мероприятий социально ориентированных некоммерческих организаций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D5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354509D" w14:textId="77777777" w:rsidTr="005B35EE">
        <w:trPr>
          <w:trHeight w:val="70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7B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C78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968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9.         Организация и проведение консультационной, методической работы по поддержке социально ориентированных некоммерческих организаций в формате онлайн консультаций, видеоконференции и с выездом в муниципальные районы и городские округа республики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B48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869722A" w14:textId="77777777" w:rsidTr="005B35EE">
        <w:trPr>
          <w:trHeight w:val="3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72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CCA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664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10.      Проведение и изготовление видеоуроков по социальному проектированию и отчетности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C3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298E8B1F" w14:textId="77777777" w:rsidTr="005B35EE">
        <w:trPr>
          <w:trHeight w:val="32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39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FBF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2DF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11.      Подготовка и выпуск методических материалов по социальному проектированию и отчетности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B5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D5FB891" w14:textId="77777777" w:rsidTr="005B35EE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36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AB2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Поддержка территориальных общественных самоуправлений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003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         Улучшение санитарного и эстетического состояния территории, повышение комфортности условий проживания граждан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F9E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5 000 000,00</w:t>
            </w:r>
          </w:p>
        </w:tc>
      </w:tr>
      <w:tr w:rsidR="00BD172D" w:rsidRPr="00F67BD0" w14:paraId="607E7E20" w14:textId="77777777" w:rsidTr="005B35EE">
        <w:trPr>
          <w:trHeight w:val="26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06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1C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92E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         Развитие общественных инициатив по благоустройству территории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F2C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6103D1D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B5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C62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F48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3.         Организация культурно-массовых, оздоровительных, спортивных мероприятий территориальных общественных самоуправлений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AC8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ABAABCD" w14:textId="77777777" w:rsidTr="005B35EE">
        <w:trPr>
          <w:trHeight w:val="3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05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C20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298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4.         Развитие современных технологий в реализации социально значимых проектов территориальных общественных самоуправлений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400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7E6E2CB" w14:textId="77777777" w:rsidTr="005B35EE">
        <w:trPr>
          <w:trHeight w:val="73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2D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54B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FFC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         Взаимодействие с правоохранительными и надзорными органами, участие в проведении совместных рейдов на территориях отдаленных микрорайонов по профилактике правонарушений, пожарной безопасности и проверке санитарного состояния территорий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BB0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5E72FB13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B1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7B5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EAC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6.         Сохранение и использование местного исторического, культурного наследия, сохранение народных традиций и промыслов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D28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88967CF" w14:textId="77777777" w:rsidTr="005B35E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20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FB6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244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7.         Поддержка социально-уязвимых групп населения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24B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407BD614" w14:textId="77777777" w:rsidTr="005B35EE">
        <w:trPr>
          <w:trHeight w:val="19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62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59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73B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8.      Развитие экологической культуры и обеспечение безопасности населения;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781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0C7FD895" w14:textId="77777777" w:rsidTr="005B35EE">
        <w:trPr>
          <w:trHeight w:val="41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60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7A4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559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9.      Повышение профессиональных компетенций представителей территориальных общественных самоуправлений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E44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4B6327B" w14:textId="77777777" w:rsidTr="005B35EE">
        <w:trPr>
          <w:trHeight w:val="13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C9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342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6A0F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10.      Развитие культурных инициатив и туризма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498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5C5B857" w14:textId="77777777" w:rsidTr="005B35EE">
        <w:trPr>
          <w:trHeight w:val="52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73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683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Информационная поддержка социально ориентированных некоммерческих организаций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753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 Подготовка и выпуск видеороликов, телевизионных передач и печатной продукции по распространению лучших практик, реализованных на средства федеральных и региональных грантов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E4F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3 579 883,00</w:t>
            </w:r>
          </w:p>
        </w:tc>
      </w:tr>
      <w:tr w:rsidR="00BD172D" w:rsidRPr="00F67BD0" w14:paraId="04CF8473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A5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20C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4E7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 Содействие деятельности по производству и распространению социальной рекламы о деятельности институтов гражданского общества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C82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8E5B935" w14:textId="77777777" w:rsidTr="005B35EE">
        <w:trPr>
          <w:trHeight w:val="5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D4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34F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654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3. Информационное освещение в средствах </w:t>
            </w:r>
            <w:proofErr w:type="spellStart"/>
            <w:r w:rsidRPr="00F67BD0">
              <w:rPr>
                <w:sz w:val="22"/>
              </w:rPr>
              <w:t>масcовой</w:t>
            </w:r>
            <w:proofErr w:type="spellEnd"/>
            <w:r w:rsidRPr="00F67BD0">
              <w:rPr>
                <w:sz w:val="22"/>
              </w:rPr>
              <w:t xml:space="preserve"> информации теле-, радио-, печатных изданиях, социальных сетях с привлечением блогеров, мероприятий проектов победителей конкурса грантов Главы Республики Саха (Якутия) на развитие гражданского общества в Республике Саха (Якутия)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6F0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BCBEB1E" w14:textId="77777777" w:rsidTr="005B35EE">
        <w:trPr>
          <w:trHeight w:val="45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9A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9E4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647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F67BD0">
              <w:rPr>
                <w:color w:val="auto"/>
                <w:sz w:val="22"/>
              </w:rPr>
              <w:t>4. Организация обучения представителей социально ориентированных некоммерческих организаций разработке и ведению собственных сайтов, страниц в социальных сетях, по освещению и продвижению деятельности в инфокоммуникационной сети «Интернет»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D13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7CB4EB6" w14:textId="77777777" w:rsidTr="005B35EE">
        <w:trPr>
          <w:trHeight w:val="70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A5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7F5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CE0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 Деятельность по подготовке и выпуску информационных материалов, направленных освещению деятельности социально ориентированных некоммерческих организаций, а также государственной политике по содействию развитию гражданского общества в Республике Саха (Якутия)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967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35B21371" w14:textId="77777777" w:rsidTr="005B35EE">
        <w:trPr>
          <w:trHeight w:val="3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32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F2E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D82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6. Организация участия представителей социально ориентированных некоммерческих организаций в теле-, радиопередачах по освещению и пропаганде их деятельности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D4D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5393800" w14:textId="77777777" w:rsidTr="005B35EE">
        <w:trPr>
          <w:trHeight w:val="4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4C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71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sz w:val="22"/>
              </w:rPr>
            </w:pPr>
            <w:r w:rsidRPr="00F67BD0">
              <w:rPr>
                <w:sz w:val="22"/>
              </w:rPr>
              <w:t>Поддержка муниципальных ресурсных центров по развитию институтов гражданского общества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DC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1. Создание проектных офисов на базе общеобразовательных, средних специальных, высших учебных заведений Республики Саха (Якутия)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83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6 000 000,00</w:t>
            </w:r>
          </w:p>
          <w:p w14:paraId="429F52D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  <w:r w:rsidRPr="00F67BD0">
              <w:rPr>
                <w:sz w:val="22"/>
              </w:rPr>
              <w:t> </w:t>
            </w:r>
          </w:p>
        </w:tc>
      </w:tr>
      <w:tr w:rsidR="00BD172D" w:rsidRPr="00F67BD0" w14:paraId="0E831529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F8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DF4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1DB6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2. Организация работы по обучению и повышению квалификации представителей социально ориентированных некоммерческих организаций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55A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18B24941" w14:textId="77777777" w:rsidTr="005B35EE">
        <w:trPr>
          <w:trHeight w:val="8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7FA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785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BA4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 xml:space="preserve">3.    Создание условий для развития институтов гражданского общества с предоставлением оснащенных рабочих мест (коворкинг центров), ресурсных центров на местах, по </w:t>
            </w:r>
            <w:r w:rsidRPr="00F67BD0">
              <w:rPr>
                <w:sz w:val="22"/>
              </w:rPr>
              <w:lastRenderedPageBreak/>
              <w:t>оказанию консультационно-методической, информационной помощи социально ориентированным некоммерческим организациям в том числе молодежным и детским объединениям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237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6DF11812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A1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1F7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30B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4.    Организация обучения и повышение квалификации специалистов муниципальных ресурсных центров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A83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1240BE4" w14:textId="77777777" w:rsidTr="005B35EE">
        <w:trPr>
          <w:trHeight w:val="4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43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93C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E0B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F67BD0">
              <w:rPr>
                <w:sz w:val="22"/>
              </w:rPr>
              <w:t>5.    Поддержка мероприятий муниципальных ресурсных центров по развитию институтов гражданского общества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483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sz w:val="22"/>
              </w:rPr>
            </w:pPr>
          </w:p>
        </w:tc>
      </w:tr>
      <w:tr w:rsidR="00BD172D" w:rsidRPr="00F67BD0" w14:paraId="73FE7475" w14:textId="77777777" w:rsidTr="005B35EE">
        <w:trPr>
          <w:trHeight w:val="4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69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C9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Поддержка проектов по профилактике безнадзорности и правонарушений несовершеннолетних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4E0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    Организация отдыха, досуга и занятости несовершеннолетних, состоящих на учете в органах по делам молодежи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4E5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5 000 000,00</w:t>
            </w:r>
          </w:p>
        </w:tc>
      </w:tr>
      <w:tr w:rsidR="00BD172D" w:rsidRPr="00F67BD0" w14:paraId="2D6F12B7" w14:textId="77777777" w:rsidTr="005B35EE">
        <w:trPr>
          <w:trHeight w:val="6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01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5EE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A5A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    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и иных виртуальных средах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BF9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60D697FB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5D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3D9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BE9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    Профилактика деструктивного поведения детей и подростков, реабилитация и социализация несовершеннолетних правонарушителей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0D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03FFEA29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20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AA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00E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 xml:space="preserve">4.    Организация работы по выявлению и профилактике </w:t>
            </w:r>
            <w:proofErr w:type="spellStart"/>
            <w:r w:rsidRPr="00F67BD0">
              <w:rPr>
                <w:bCs/>
                <w:sz w:val="22"/>
              </w:rPr>
              <w:t>буллинга</w:t>
            </w:r>
            <w:proofErr w:type="spellEnd"/>
            <w:r w:rsidRPr="00F67BD0">
              <w:rPr>
                <w:bCs/>
                <w:sz w:val="22"/>
              </w:rPr>
              <w:t xml:space="preserve"> (травли) несовершеннолетних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4C4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1268AF59" w14:textId="77777777" w:rsidTr="005B35EE">
        <w:trPr>
          <w:trHeight w:val="2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5C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2C8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03D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5.    Разработка образовательных программ по профилактике безнадзорности и правонарушений среди несовершеннолетних для органов по делам молодежи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564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1AB5C554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9CBB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A30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148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6.    Деятельность по предупреждению экстремизма, конфликтов в сфере межнациональных отношений среди молодежи и несовершеннолетних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B37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01CE374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1B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D3C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7A9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7. Организация общественного контроля в сфере защиты детей от информации, причиняющей вред их здоровью и (или) развитию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331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31B3931" w14:textId="77777777" w:rsidTr="005B35EE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AC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0B7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Деятельность в сфере реабилитации и ресоциализации наркопотребителей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477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 Мероприятия по реабилитации и социальной адаптации, социальной и трудовой реинтеграции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17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3 000 000,00</w:t>
            </w:r>
          </w:p>
        </w:tc>
      </w:tr>
      <w:tr w:rsidR="00BD172D" w:rsidRPr="00F67BD0" w14:paraId="1D175271" w14:textId="77777777" w:rsidTr="005B35EE">
        <w:trPr>
          <w:trHeight w:val="40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10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C5C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311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 Профилактика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6E0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577FCCF9" w14:textId="77777777" w:rsidTr="005B35EE">
        <w:trPr>
          <w:trHeight w:val="8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7B5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6F1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543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 Реабилитация, социальная и трудовая реинтеграция людей, осуществлявших (осуществляющих) незаконное потребление наркотических средств или психотропных веществ, а также людей, инфицированных вирусом иммунодефицита человека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A6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18AA0B9" w14:textId="77777777" w:rsidTr="005B35EE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17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00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Деятельность в сфере реабилитации граждан, попавших в трудную жизненную ситуацию, лиц, освобожденных из мест лишения свободы, лиц, осужденных к наказаниям без изоляции от общества и лиц без определенного места жительства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7C4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    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94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2 000 000,00</w:t>
            </w:r>
          </w:p>
        </w:tc>
      </w:tr>
      <w:tr w:rsidR="00BD172D" w:rsidRPr="00F67BD0" w14:paraId="578D84B7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A6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7CC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EB2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    Защита прав заключенных, содействие их обучению, социальная и трудовая реинтеграция лиц, освободившихся из мест лишения свободы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23D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C111279" w14:textId="77777777" w:rsidTr="005B35EE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97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8EE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548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     Организация реабилитационных мероприятий в отношении граждан, освобожденных из учреждений, исполняющих наказание, патронажное обслуживание и оказание других видов социальных услуг и помощи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DCD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3D846269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B2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EFE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18E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4.    Социальная адаптация и реабилитация лиц, отбывших наказание в виде лишения свободы, а также лиц, осужденных без изоляции от общества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826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1B4D6CC8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F3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C53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9E3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 xml:space="preserve">5.    Организации общественного контроля в целях защиты и </w:t>
            </w:r>
            <w:r w:rsidRPr="00F67BD0">
              <w:rPr>
                <w:bCs/>
                <w:sz w:val="22"/>
              </w:rPr>
              <w:lastRenderedPageBreak/>
              <w:t>обеспечения общественных интересов, прав и свобод человека и гражданина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DE1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29982F8C" w14:textId="77777777" w:rsidTr="005B35EE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656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52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Деятельность в области культуры, искусства, содействие духовному развитию личности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FC3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       Поддержка творческих союзов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CF7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4 060 000,00</w:t>
            </w:r>
          </w:p>
        </w:tc>
      </w:tr>
      <w:tr w:rsidR="00BD172D" w:rsidRPr="00F67BD0" w14:paraId="1043B4EF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87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09F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A79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       Сохранение народных культурных традиций, включая народные промыслы и ремесла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0E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059B9A93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BB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B95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4CB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       Расширение роли организаций культуры, библиотек и музеев как центров развития местных сообществ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4B0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18CE4A68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802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2DD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83A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4.       Реализация проектов, направленных на создание и развитие креативных общественных пространств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06D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2BA56BA4" w14:textId="77777777" w:rsidTr="005B35EE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06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F02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E2D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5.       Развитие современных форм продвижения культуры и искусства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FD1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6CBCE1F7" w14:textId="77777777" w:rsidTr="005B35EE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CBA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8D4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942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6.       Донесение средствами культуры и искусства новых возможностей человека, появляющихся благодаря развитию технологий, социальная адаптация населения к восприятию технологического развития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BE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5BCA006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AA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ED7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9C9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7.       Реабилитация людей с ограниченными возможностями здоровья средствами культуры и искусства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12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4FFA8F71" w14:textId="77777777" w:rsidTr="005B35EE">
        <w:trPr>
          <w:trHeight w:val="19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F97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459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A48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8.       Выявление и поддержка молодых талантов в области культуры и искусства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728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D55268D" w14:textId="77777777" w:rsidTr="005B35EE">
        <w:trPr>
          <w:trHeight w:val="33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93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02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Поддержка адаптивных видов физической культуры и спорта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82D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      Увеличение количества регулярно занимающихся адаптивной физкультурой и спортом из числа лиц с ограниченными возможностями здоровья и инвалидов;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BFC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2 400 000,00</w:t>
            </w:r>
          </w:p>
        </w:tc>
      </w:tr>
      <w:tr w:rsidR="00BD172D" w:rsidRPr="00F67BD0" w14:paraId="3642D976" w14:textId="77777777" w:rsidTr="005B35EE">
        <w:trPr>
          <w:trHeight w:val="4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E87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7BE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EBA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      Активизация работы по вовлечению в активные занятия физической культурой и спортом лиц с ограниченными возможностями здоровья и инвалидов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83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2D1E44FE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5D6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3AF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196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      Проведение физкультурных и спортивных мероприятий для лиц с ограниченными возможностями здоровья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375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2DF6C60C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5F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3E4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04A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4.      Обобщение и распространение передового опыта по развитию физической культуры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B3F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5BB0C7D4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540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0F9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BB2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5.      Развитие инфраструктуры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74B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5CA59D86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C24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A8A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C62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 xml:space="preserve">6.      Создание условий для занятия инвалидов физической </w:t>
            </w:r>
            <w:proofErr w:type="spellStart"/>
            <w:r w:rsidRPr="00F67BD0">
              <w:rPr>
                <w:bCs/>
                <w:sz w:val="22"/>
              </w:rPr>
              <w:t>культуров</w:t>
            </w:r>
            <w:proofErr w:type="spellEnd"/>
            <w:r w:rsidRPr="00F67BD0">
              <w:rPr>
                <w:bCs/>
                <w:sz w:val="22"/>
              </w:rPr>
              <w:t xml:space="preserve"> и спортом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565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70695EFB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DF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D432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2C7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7.      Реабилитация людей с ограниченными возможностями здоровья посредствам адаптивной физической культуры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F60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02BF53B9" w14:textId="77777777" w:rsidTr="005B35EE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75E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6F1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395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8.      Выявление и поддержка спортсменов в области адаптивного спорта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A29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364EEFA3" w14:textId="77777777" w:rsidTr="005B35EE">
        <w:trPr>
          <w:trHeight w:val="19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405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160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Поддержка семей с детьми, попавших в трудную жизненную ситуацию, пострадавших от семейно-бытового насилия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F77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 xml:space="preserve">1. Поддержка и развитие </w:t>
            </w:r>
            <w:proofErr w:type="spellStart"/>
            <w:r w:rsidRPr="00F67BD0">
              <w:rPr>
                <w:bCs/>
                <w:sz w:val="22"/>
              </w:rPr>
              <w:t>межпоколенческих</w:t>
            </w:r>
            <w:proofErr w:type="spellEnd"/>
            <w:r w:rsidRPr="00F67BD0">
              <w:rPr>
                <w:bCs/>
                <w:sz w:val="22"/>
              </w:rPr>
              <w:t xml:space="preserve"> отношений в семье и в обществе; 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610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2 500 000,00</w:t>
            </w:r>
          </w:p>
        </w:tc>
      </w:tr>
      <w:tr w:rsidR="00BD172D" w:rsidRPr="00F67BD0" w14:paraId="653721B0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7BC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40C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854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 Реализация партнерских проектов по предотвращению семейного неблагополучия, защите прав и интересов детей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F79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4B3B9AC6" w14:textId="77777777" w:rsidTr="005B35EE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1DF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AED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B1F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 Укрепление института семьи и семейных ценностей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237F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05627249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D63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288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0D5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4. Профилактика социального сиротства, в том числе раннее выявление семейного неблагополучия и организация оказания всесторонней помощи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F9A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49F0F26E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C3D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FF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C50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5. Социальная адаптация детей-инвалидов, поддержка семей с детьми-инвалидами, родителей с ограниченными возможностями здоровья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798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69584583" w14:textId="77777777" w:rsidTr="005B35EE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D41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B18B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ED8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6. Содействие устройству детей в семьи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FBB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6990757F" w14:textId="77777777" w:rsidTr="005B35EE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EF8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4E0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4E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7. Профилактика домашнего насилия, жестокого обращения с детьми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3718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69101A79" w14:textId="77777777" w:rsidTr="005B35EE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AE9" w14:textId="77777777" w:rsidR="00BD172D" w:rsidRPr="00F67BD0" w:rsidRDefault="00BD172D" w:rsidP="005B35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right="0" w:hanging="284"/>
              <w:jc w:val="left"/>
              <w:rPr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FD9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4CE4" w14:textId="77777777" w:rsidR="00BD172D" w:rsidRPr="00BD2A0B" w:rsidRDefault="00BD172D" w:rsidP="00BD2A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8" w:right="0" w:hanging="318"/>
              <w:jc w:val="left"/>
              <w:rPr>
                <w:bCs/>
                <w:sz w:val="22"/>
              </w:rPr>
            </w:pPr>
            <w:r w:rsidRPr="00BD2A0B">
              <w:rPr>
                <w:bCs/>
                <w:sz w:val="22"/>
              </w:rPr>
              <w:t>Предоставление временного места проживания семьям с детьми, попавшим в трудную жизненную ситуацию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7690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</w:p>
        </w:tc>
      </w:tr>
      <w:tr w:rsidR="00BD172D" w:rsidRPr="00F67BD0" w14:paraId="4209D224" w14:textId="77777777" w:rsidTr="005B35EE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B96" w14:textId="77777777" w:rsidR="00BD172D" w:rsidRPr="00F67BD0" w:rsidRDefault="00BD172D" w:rsidP="00BD2A0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right="0" w:hanging="284"/>
              <w:jc w:val="center"/>
              <w:rPr>
                <w:bCs/>
                <w:sz w:val="22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4FC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center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Поддержка проектов, направленных на популяризацию государственных и официальных языков Республики Саха (Якутия)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79E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1. Создание оригинальных анимационных фильмов на якутском языке, на одном из языков коренных малочисленных народов Севера для детей дошкольного и младшего школьного возраста;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5E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3 500 000,00</w:t>
            </w:r>
          </w:p>
        </w:tc>
      </w:tr>
      <w:tr w:rsidR="00BD172D" w:rsidRPr="00F67BD0" w14:paraId="7EC808C2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1A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9D96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6CF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2. Создание условий для обучения русскому языку детей – билингвов, мигрантов;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1C8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2"/>
              </w:rPr>
            </w:pPr>
          </w:p>
        </w:tc>
      </w:tr>
      <w:tr w:rsidR="00BD172D" w:rsidRPr="00F67BD0" w14:paraId="781C8D82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0A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8849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480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3. Создание художественной книги для чтения на якутском языке для детей среднего и старшего школьного возраста;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7FB7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2"/>
              </w:rPr>
            </w:pPr>
          </w:p>
        </w:tc>
      </w:tr>
      <w:tr w:rsidR="00BD172D" w:rsidRPr="00F67BD0" w14:paraId="6C82528F" w14:textId="77777777" w:rsidTr="005B35EE">
        <w:trPr>
          <w:trHeight w:val="42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A225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5143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FDE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4. Создание мобильного приложения для изучения якутского языка, языков коренных малочисленных народов Севера (начинающий уровень);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8A0A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2"/>
              </w:rPr>
            </w:pPr>
          </w:p>
        </w:tc>
      </w:tr>
      <w:tr w:rsidR="00BD172D" w:rsidRPr="00F67BD0" w14:paraId="5FF86D1B" w14:textId="77777777" w:rsidTr="005B35EE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93D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FB9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1E41" w14:textId="77777777" w:rsidR="00BD172D" w:rsidRPr="00F67BD0" w:rsidRDefault="00BD172D" w:rsidP="00BD172D">
            <w:pPr>
              <w:spacing w:after="0" w:line="240" w:lineRule="auto"/>
              <w:ind w:left="0" w:right="0" w:firstLine="0"/>
              <w:rPr>
                <w:bCs/>
                <w:sz w:val="22"/>
              </w:rPr>
            </w:pPr>
            <w:r w:rsidRPr="00F67BD0">
              <w:rPr>
                <w:bCs/>
                <w:sz w:val="22"/>
              </w:rPr>
              <w:t>5. Реализация методики «Языковое гнездо» по одному из языков коренных малочисленных народов Севера (начинающий уровень)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7404" w14:textId="77777777" w:rsidR="00BD172D" w:rsidRPr="00F67BD0" w:rsidRDefault="00BD172D" w:rsidP="00BD172D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2"/>
              </w:rPr>
            </w:pPr>
          </w:p>
        </w:tc>
      </w:tr>
    </w:tbl>
    <w:p w14:paraId="587E92BA" w14:textId="77777777" w:rsidR="00BD172D" w:rsidRPr="00F67BD0" w:rsidRDefault="00BD172D" w:rsidP="00BD172D">
      <w:pPr>
        <w:pStyle w:val="Default"/>
        <w:jc w:val="both"/>
        <w:rPr>
          <w:b/>
          <w:sz w:val="22"/>
          <w:szCs w:val="22"/>
        </w:rPr>
      </w:pPr>
    </w:p>
    <w:p w14:paraId="0ACFD552" w14:textId="77777777" w:rsidR="00151CEB" w:rsidRPr="00221AE9" w:rsidRDefault="00151CEB" w:rsidP="00151CEB">
      <w:pPr>
        <w:pStyle w:val="Default"/>
        <w:ind w:firstLine="665"/>
        <w:jc w:val="both"/>
        <w:rPr>
          <w:b/>
        </w:rPr>
      </w:pPr>
      <w:r w:rsidRPr="00221AE9">
        <w:rPr>
          <w:b/>
        </w:rPr>
        <w:t xml:space="preserve">На конкурс заявки подают участники конкурса, соответствующие на момент подачи заявки следующим требованиям: </w:t>
      </w:r>
    </w:p>
    <w:p w14:paraId="623765E8" w14:textId="77777777" w:rsidR="00151CEB" w:rsidRDefault="00151CEB" w:rsidP="00151CEB">
      <w:pPr>
        <w:pStyle w:val="Default"/>
        <w:ind w:firstLine="665"/>
        <w:jc w:val="both"/>
      </w:pPr>
      <w:r>
        <w:t xml:space="preserve">1) участники конкурса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 </w:t>
      </w:r>
    </w:p>
    <w:p w14:paraId="024D5B30" w14:textId="77777777" w:rsidR="00151CEB" w:rsidRDefault="00151CEB" w:rsidP="00151CEB">
      <w:pPr>
        <w:pStyle w:val="Default"/>
        <w:ind w:firstLine="665"/>
        <w:jc w:val="both"/>
      </w:pPr>
      <w:r>
        <w:t xml:space="preserve">2)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6CAFF51C" w14:textId="77777777" w:rsidR="00151CEB" w:rsidRDefault="00151CEB" w:rsidP="00151CEB">
      <w:pPr>
        <w:pStyle w:val="Default"/>
        <w:ind w:firstLine="665"/>
        <w:jc w:val="both"/>
      </w:pPr>
      <w: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 </w:t>
      </w:r>
    </w:p>
    <w:p w14:paraId="355B279D" w14:textId="77777777" w:rsidR="00151CEB" w:rsidRDefault="00151CEB" w:rsidP="00151CEB">
      <w:pPr>
        <w:pStyle w:val="Default"/>
        <w:ind w:firstLine="665"/>
        <w:jc w:val="both"/>
      </w:pPr>
      <w:r>
        <w:t xml:space="preserve">4)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14:paraId="050B86EF" w14:textId="77777777" w:rsidR="00151CEB" w:rsidRDefault="00151CEB" w:rsidP="00151CEB">
      <w:pPr>
        <w:pStyle w:val="Default"/>
        <w:ind w:firstLine="665"/>
        <w:jc w:val="both"/>
      </w:pPr>
      <w:r>
        <w:t>5) участник конкурса не получает в текущем финансовом году средства из государственного бюджета Республики Саха (Якутия) на цели, установленные пунктом 1.4</w:t>
      </w:r>
      <w:r w:rsidR="00111564">
        <w:t>.</w:t>
      </w:r>
      <w:r>
        <w:t xml:space="preserve"> порядка;  </w:t>
      </w:r>
    </w:p>
    <w:p w14:paraId="26442A96" w14:textId="77777777" w:rsidR="00111564" w:rsidRDefault="00151CEB" w:rsidP="00111564">
      <w:pPr>
        <w:pStyle w:val="Default"/>
        <w:ind w:firstLine="665"/>
        <w:jc w:val="both"/>
      </w:pPr>
      <w:r>
        <w:t>6) у участника конкурса должна отсутствовать просроченная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</w:t>
      </w:r>
      <w:r w:rsidR="00111564">
        <w:t xml:space="preserve">тами, а также иная просроченная </w:t>
      </w:r>
      <w:r>
        <w:t xml:space="preserve">(неурегулированная) задолженность по денежным обязательствам перед Республикой Саха (Якутия). </w:t>
      </w:r>
    </w:p>
    <w:p w14:paraId="202272F8" w14:textId="77777777" w:rsidR="00111564" w:rsidRDefault="00151CEB" w:rsidP="00111564">
      <w:pPr>
        <w:pStyle w:val="Default"/>
        <w:ind w:firstLine="665"/>
        <w:jc w:val="both"/>
      </w:pPr>
      <w:r>
        <w:t>Документы, подтверждающие соответствие условиям, указанным в пункте 4.2, подпунктах 1) и 2) настоящего пункта, проверяются уполномоченным органом самостоятельно, а также запрашиваются в порядке межведомственного информационного взаимодействия в соответствии со статьей 7.2. Федеральн</w:t>
      </w:r>
      <w:r w:rsidR="00111564">
        <w:t xml:space="preserve">ого закона от 27 июля 2010 г. №210-ФЗ </w:t>
      </w:r>
      <w:r>
        <w:t xml:space="preserve">«Об организации предоставления государственных и муниципальных услуг» не позднее 10 рабочих дней со дня окончания приема заявок. </w:t>
      </w:r>
    </w:p>
    <w:p w14:paraId="64A14997" w14:textId="77777777" w:rsidR="00111564" w:rsidRDefault="00151CEB" w:rsidP="00111564">
      <w:pPr>
        <w:pStyle w:val="Default"/>
        <w:ind w:firstLine="665"/>
        <w:jc w:val="both"/>
      </w:pPr>
      <w:r>
        <w:t xml:space="preserve">Соответствие условиям, указанным в пунктах 3, 4, 5, 6 настоящего пункта, подтверждаются участником конкурса подписанием электронной (отсканированной) </w:t>
      </w:r>
      <w:r>
        <w:lastRenderedPageBreak/>
        <w:t xml:space="preserve">формы подтверждения заявки, указанной в абзаце четвертом пункта 6.2 порядка при регистрации заявки на портале. </w:t>
      </w:r>
    </w:p>
    <w:p w14:paraId="1A911A39" w14:textId="77777777" w:rsidR="00111564" w:rsidRPr="00221AE9" w:rsidRDefault="00151CEB" w:rsidP="00111564">
      <w:pPr>
        <w:pStyle w:val="Default"/>
        <w:ind w:firstLine="665"/>
        <w:jc w:val="both"/>
        <w:rPr>
          <w:b/>
        </w:rPr>
      </w:pPr>
      <w:r w:rsidRPr="00221AE9">
        <w:rPr>
          <w:b/>
        </w:rPr>
        <w:t>Участниками конкурса не могут быть (не допускаются до участия в конкурсе):</w:t>
      </w:r>
    </w:p>
    <w:p w14:paraId="4BA7B38E" w14:textId="77777777" w:rsidR="00111564" w:rsidRDefault="00151CEB" w:rsidP="00111564">
      <w:pPr>
        <w:pStyle w:val="Default"/>
        <w:ind w:firstLine="665"/>
        <w:jc w:val="both"/>
      </w:pPr>
      <w:r>
        <w:t xml:space="preserve">потребительские кооперативы, к которым относятся,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 </w:t>
      </w:r>
    </w:p>
    <w:p w14:paraId="7BA026EC" w14:textId="77777777" w:rsidR="00111564" w:rsidRDefault="00151CEB" w:rsidP="00111564">
      <w:pPr>
        <w:pStyle w:val="Default"/>
        <w:ind w:firstLine="665"/>
        <w:jc w:val="both"/>
      </w:pPr>
      <w:r>
        <w:t xml:space="preserve">политические партии;  </w:t>
      </w:r>
    </w:p>
    <w:p w14:paraId="4A0231DB" w14:textId="77777777" w:rsidR="00111564" w:rsidRDefault="00151CEB" w:rsidP="00111564">
      <w:pPr>
        <w:pStyle w:val="Default"/>
        <w:ind w:firstLine="665"/>
        <w:jc w:val="both"/>
      </w:pPr>
      <w:r>
        <w:t xml:space="preserve">саморегулируемые организации;  </w:t>
      </w:r>
    </w:p>
    <w:p w14:paraId="513F7DCB" w14:textId="77777777" w:rsidR="00111564" w:rsidRDefault="00151CEB" w:rsidP="00111564">
      <w:pPr>
        <w:pStyle w:val="Default"/>
        <w:ind w:firstLine="665"/>
        <w:jc w:val="both"/>
      </w:pPr>
      <w:r>
        <w:t xml:space="preserve">объединения работодателей;  </w:t>
      </w:r>
    </w:p>
    <w:p w14:paraId="0BC9A96B" w14:textId="77777777" w:rsidR="00111564" w:rsidRDefault="00151CEB" w:rsidP="00111564">
      <w:pPr>
        <w:pStyle w:val="Default"/>
        <w:ind w:firstLine="665"/>
        <w:jc w:val="both"/>
      </w:pPr>
      <w:r>
        <w:t xml:space="preserve">объединения кооперативов;  </w:t>
      </w:r>
    </w:p>
    <w:p w14:paraId="52752B16" w14:textId="77777777" w:rsidR="00111564" w:rsidRDefault="00151CEB" w:rsidP="00111564">
      <w:pPr>
        <w:pStyle w:val="Default"/>
        <w:ind w:firstLine="665"/>
        <w:jc w:val="both"/>
      </w:pPr>
      <w:r>
        <w:t xml:space="preserve">товарищества собственников недвижимости, к которым относятся в том числе товарищества собственников жилья;  </w:t>
      </w:r>
    </w:p>
    <w:p w14:paraId="7402D430" w14:textId="77777777" w:rsidR="00111564" w:rsidRDefault="00151CEB" w:rsidP="00111564">
      <w:pPr>
        <w:pStyle w:val="Default"/>
        <w:ind w:firstLine="665"/>
        <w:jc w:val="both"/>
      </w:pPr>
      <w:r>
        <w:t xml:space="preserve">адвокатские палаты;  </w:t>
      </w:r>
    </w:p>
    <w:p w14:paraId="2B93368A" w14:textId="77777777" w:rsidR="00111564" w:rsidRDefault="00151CEB" w:rsidP="00111564">
      <w:pPr>
        <w:pStyle w:val="Default"/>
        <w:ind w:firstLine="665"/>
        <w:jc w:val="both"/>
      </w:pPr>
      <w:r>
        <w:t xml:space="preserve">адвокатские образования;  </w:t>
      </w:r>
    </w:p>
    <w:p w14:paraId="49A024C6" w14:textId="77777777" w:rsidR="00111564" w:rsidRDefault="00151CEB" w:rsidP="00111564">
      <w:pPr>
        <w:pStyle w:val="Default"/>
        <w:ind w:firstLine="665"/>
        <w:jc w:val="both"/>
      </w:pPr>
      <w:r>
        <w:t xml:space="preserve">нотариальные палаты; </w:t>
      </w:r>
    </w:p>
    <w:p w14:paraId="1FAF9533" w14:textId="77777777" w:rsidR="00111564" w:rsidRDefault="00151CEB" w:rsidP="00111564">
      <w:pPr>
        <w:pStyle w:val="Default"/>
        <w:ind w:firstLine="665"/>
        <w:jc w:val="both"/>
      </w:pPr>
      <w:r>
        <w:t xml:space="preserve">микрофинансовые организации; </w:t>
      </w:r>
    </w:p>
    <w:p w14:paraId="2DFB9421" w14:textId="77777777" w:rsidR="00111564" w:rsidRDefault="00151CEB" w:rsidP="00111564">
      <w:pPr>
        <w:pStyle w:val="Default"/>
        <w:ind w:firstLine="665"/>
        <w:jc w:val="both"/>
      </w:pPr>
      <w: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14:paraId="276E7E39" w14:textId="77777777" w:rsidR="00151CEB" w:rsidRDefault="00151CEB" w:rsidP="00111564">
      <w:pPr>
        <w:pStyle w:val="Default"/>
        <w:ind w:firstLine="665"/>
        <w:jc w:val="both"/>
      </w:pPr>
      <w:r>
        <w:t xml:space="preserve">государственные корпорации, государственные компании и иные некоммерческие организации, созданные муниципальным образованием, государственным органом и (или) органом местного самоуправления. </w:t>
      </w:r>
    </w:p>
    <w:p w14:paraId="54ED0814" w14:textId="77777777" w:rsidR="00111564" w:rsidRPr="00221AE9" w:rsidRDefault="00151CEB" w:rsidP="00151CEB">
      <w:pPr>
        <w:pStyle w:val="Default"/>
        <w:ind w:firstLine="665"/>
        <w:jc w:val="both"/>
        <w:rPr>
          <w:b/>
        </w:rPr>
      </w:pPr>
      <w:r w:rsidRPr="00221AE9">
        <w:rPr>
          <w:b/>
        </w:rPr>
        <w:t xml:space="preserve">За счет представленных грантов получатели грантов осуществляют в форме безналичного расчета следующие расходы: </w:t>
      </w:r>
    </w:p>
    <w:p w14:paraId="245BCA06" w14:textId="77777777" w:rsidR="00111564" w:rsidRDefault="00151CEB" w:rsidP="00151CEB">
      <w:pPr>
        <w:pStyle w:val="Default"/>
        <w:ind w:firstLine="665"/>
        <w:jc w:val="both"/>
      </w:pPr>
      <w:r>
        <w:t xml:space="preserve">а) оплату труда штатных работников (включая НДФЛ); </w:t>
      </w:r>
    </w:p>
    <w:p w14:paraId="70620B17" w14:textId="77777777" w:rsidR="00111564" w:rsidRDefault="00151CEB" w:rsidP="00151CEB">
      <w:pPr>
        <w:pStyle w:val="Default"/>
        <w:ind w:firstLine="665"/>
        <w:jc w:val="both"/>
      </w:pPr>
      <w:r>
        <w:t xml:space="preserve">б) выплату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 </w:t>
      </w:r>
    </w:p>
    <w:p w14:paraId="7C50530F" w14:textId="77777777" w:rsidR="00111564" w:rsidRDefault="00151CEB" w:rsidP="00151CEB">
      <w:pPr>
        <w:pStyle w:val="Default"/>
        <w:ind w:firstLine="665"/>
        <w:jc w:val="both"/>
      </w:pPr>
      <w:r>
        <w:t>в) уплату налогов, сборов и иных обязательных платежей в бюджетную систему;</w:t>
      </w:r>
    </w:p>
    <w:p w14:paraId="308F6142" w14:textId="77777777" w:rsidR="00111564" w:rsidRDefault="00151CEB" w:rsidP="00151CEB">
      <w:pPr>
        <w:pStyle w:val="Default"/>
        <w:ind w:firstLine="665"/>
        <w:jc w:val="both"/>
      </w:pPr>
      <w:r>
        <w:t xml:space="preserve">г) страховые взносы. Для организаций, не имеющих право на применение пониженных тарифов по страховым взносам, рекомендуется использовать в расчете:  </w:t>
      </w:r>
    </w:p>
    <w:p w14:paraId="0792EFBB" w14:textId="77777777" w:rsidR="00111564" w:rsidRDefault="00151CEB" w:rsidP="00151CEB">
      <w:pPr>
        <w:pStyle w:val="Default"/>
        <w:ind w:firstLine="665"/>
        <w:jc w:val="both"/>
      </w:pPr>
      <w:r>
        <w:t xml:space="preserve">30,2 процента для расчета страховых взносов с сумм всех расходов на оплату труда по трудовым договорам;  </w:t>
      </w:r>
    </w:p>
    <w:p w14:paraId="2B0388BD" w14:textId="77777777" w:rsidR="00111564" w:rsidRDefault="00151CEB" w:rsidP="00151CEB">
      <w:pPr>
        <w:pStyle w:val="Default"/>
        <w:ind w:firstLine="665"/>
        <w:jc w:val="both"/>
      </w:pPr>
      <w:r>
        <w:t xml:space="preserve">27,1 процента для расчета страховых взносов с вознаграждений по гражданско-правовым договорам, в которых обязанность участника конкурса осуществлять страхование от несчастных случаев и профзаболеваний в гражданско-правовом договоре не предусмотрена.  </w:t>
      </w:r>
    </w:p>
    <w:p w14:paraId="41A19027" w14:textId="77777777" w:rsidR="00111564" w:rsidRDefault="00151CEB" w:rsidP="00151CEB">
      <w:pPr>
        <w:pStyle w:val="Default"/>
        <w:ind w:firstLine="665"/>
        <w:jc w:val="both"/>
      </w:pPr>
      <w:r>
        <w:t xml:space="preserve">Для организаций, имеющих право на применение пониженных тарифов по страховым взносам, рекомендуется использовать в расчете:  </w:t>
      </w:r>
    </w:p>
    <w:p w14:paraId="6E240BAC" w14:textId="77777777" w:rsidR="00111564" w:rsidRDefault="00151CEB" w:rsidP="00151CEB">
      <w:pPr>
        <w:pStyle w:val="Default"/>
        <w:ind w:firstLine="665"/>
        <w:jc w:val="both"/>
      </w:pPr>
      <w:r>
        <w:t xml:space="preserve">20,2 процента для расчета страховых взносов с сумм всех расходов на оплату труда по трудовым договорам;  </w:t>
      </w:r>
    </w:p>
    <w:p w14:paraId="77E0A7B6" w14:textId="77777777" w:rsidR="00111564" w:rsidRDefault="00151CEB" w:rsidP="00151CEB">
      <w:pPr>
        <w:pStyle w:val="Default"/>
        <w:ind w:firstLine="665"/>
        <w:jc w:val="both"/>
      </w:pPr>
      <w:r>
        <w:t xml:space="preserve">20 процентов для расчета страховых взносов с вознаграждений по гражданско-правовым договорам, в которых обязанность участника конкурса осуществлять страхование от несчастных случаев и профзаболеваний в гражданско-правовом договоре не предусмотрена.  </w:t>
      </w:r>
    </w:p>
    <w:p w14:paraId="008EF66B" w14:textId="77777777" w:rsidR="00111564" w:rsidRDefault="00151CEB" w:rsidP="00151CEB">
      <w:pPr>
        <w:pStyle w:val="Default"/>
        <w:ind w:firstLine="665"/>
        <w:jc w:val="both"/>
      </w:pPr>
      <w:r>
        <w:t xml:space="preserve">Основанием для применения пониженных тарифов является принадлежность участника конкурса к одной из двух категорий:  </w:t>
      </w:r>
    </w:p>
    <w:p w14:paraId="07901FBF" w14:textId="77777777" w:rsidR="00111564" w:rsidRDefault="00151CEB" w:rsidP="00151CEB">
      <w:pPr>
        <w:pStyle w:val="Default"/>
        <w:ind w:firstLine="665"/>
        <w:jc w:val="both"/>
      </w:pPr>
      <w:r>
        <w:t xml:space="preserve">благотворительные организации, применяющие упрощенную систему налогообложения;  </w:t>
      </w:r>
    </w:p>
    <w:p w14:paraId="3F1E90B2" w14:textId="77777777" w:rsidR="00111564" w:rsidRDefault="00151CEB" w:rsidP="00151CEB">
      <w:pPr>
        <w:pStyle w:val="Default"/>
        <w:ind w:firstLine="665"/>
        <w:jc w:val="both"/>
      </w:pPr>
      <w:r>
        <w:t xml:space="preserve">социально ориентированные некоммерческие организации, применяющие упрощенную систему налогообложения и работающие в области социального </w:t>
      </w:r>
      <w:r>
        <w:lastRenderedPageBreak/>
        <w:t xml:space="preserve">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профессионального), при условии, что не менее 70 процентов их годовых поступлений приходится на данные виды деятельности.  </w:t>
      </w:r>
    </w:p>
    <w:p w14:paraId="12A1C563" w14:textId="77777777" w:rsidR="00111564" w:rsidRDefault="00151CEB" w:rsidP="00221AE9">
      <w:pPr>
        <w:pStyle w:val="Default"/>
        <w:ind w:firstLine="665"/>
        <w:jc w:val="both"/>
      </w:pPr>
      <w:r>
        <w:t>Не допускается планирование в бюджете проекта сумм больничных и пособий, выплачиваемых за счет средств Фонда со</w:t>
      </w:r>
      <w:r w:rsidR="00221AE9">
        <w:t xml:space="preserve">циального страхования </w:t>
      </w:r>
      <w:r>
        <w:t xml:space="preserve">Российской Федерации (поскольку их учет в бюджете проекта не требуется, они выплачиваются в соответствии с законодательством); </w:t>
      </w:r>
    </w:p>
    <w:p w14:paraId="631E121F" w14:textId="77777777" w:rsidR="00111564" w:rsidRDefault="00151CEB" w:rsidP="00151CEB">
      <w:pPr>
        <w:pStyle w:val="Default"/>
        <w:ind w:firstLine="665"/>
        <w:jc w:val="both"/>
      </w:pPr>
      <w:r>
        <w:t xml:space="preserve">д) командировочные расходы. Данная статья подразумевает только командировочные расходы сотрудников проекта, работающих по трудовым договорам, связанные непосредственно с мероприятиями в календарном плане. В бюджет вносятся командировочные расходы только на территории Российской Федерации.  </w:t>
      </w:r>
    </w:p>
    <w:p w14:paraId="13AA2115" w14:textId="77777777" w:rsidR="00111564" w:rsidRDefault="00151CEB" w:rsidP="00151CEB">
      <w:pPr>
        <w:pStyle w:val="Default"/>
        <w:ind w:firstLine="665"/>
        <w:jc w:val="both"/>
      </w:pPr>
      <w:r>
        <w:t xml:space="preserve">В состав командировочных расходов можно включать:  </w:t>
      </w:r>
    </w:p>
    <w:p w14:paraId="00C3D2BD" w14:textId="77777777" w:rsidR="00111564" w:rsidRDefault="00151CEB" w:rsidP="00151CEB">
      <w:pPr>
        <w:pStyle w:val="Default"/>
        <w:ind w:firstLine="665"/>
        <w:jc w:val="both"/>
      </w:pPr>
      <w:r>
        <w:t xml:space="preserve">суточные в пределах допустимых сумм, необлагаемых НДФЛ;  </w:t>
      </w:r>
    </w:p>
    <w:p w14:paraId="7378414C" w14:textId="77777777" w:rsidR="00111564" w:rsidRDefault="00151CEB" w:rsidP="00151CEB">
      <w:pPr>
        <w:pStyle w:val="Default"/>
        <w:ind w:firstLine="665"/>
        <w:jc w:val="both"/>
      </w:pPr>
      <w:r>
        <w:t xml:space="preserve">транспортные расходы; </w:t>
      </w:r>
    </w:p>
    <w:p w14:paraId="676DF9FE" w14:textId="77777777" w:rsidR="00111564" w:rsidRDefault="00151CEB" w:rsidP="00151CEB">
      <w:pPr>
        <w:pStyle w:val="Default"/>
        <w:ind w:firstLine="665"/>
        <w:jc w:val="both"/>
      </w:pPr>
      <w:r>
        <w:t xml:space="preserve">е) офисные расходы; </w:t>
      </w:r>
    </w:p>
    <w:p w14:paraId="011C748C" w14:textId="77777777" w:rsidR="00111564" w:rsidRDefault="00151CEB" w:rsidP="00151CEB">
      <w:pPr>
        <w:pStyle w:val="Default"/>
        <w:ind w:firstLine="665"/>
        <w:jc w:val="both"/>
      </w:pPr>
      <w:r>
        <w:t xml:space="preserve">ж) аренда нежилого помещения.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проекту; </w:t>
      </w:r>
    </w:p>
    <w:p w14:paraId="3BAFC838" w14:textId="77777777" w:rsidR="00111564" w:rsidRDefault="00151CEB" w:rsidP="00151CEB">
      <w:pPr>
        <w:pStyle w:val="Default"/>
        <w:ind w:firstLine="665"/>
        <w:jc w:val="both"/>
      </w:pPr>
      <w:r>
        <w:t xml:space="preserve">з) услуги связи. Данные расходы включают услуги телефонии, интернета и других услуг связи; </w:t>
      </w:r>
    </w:p>
    <w:p w14:paraId="61A0F05F" w14:textId="77777777" w:rsidR="00111564" w:rsidRDefault="00151CEB" w:rsidP="00151CEB">
      <w:pPr>
        <w:pStyle w:val="Default"/>
        <w:ind w:firstLine="665"/>
        <w:jc w:val="both"/>
      </w:pPr>
      <w:r>
        <w:t xml:space="preserve">и) приобретение, аренда специализированного оборудования, инвентаря и сопутствующие расходы. В данной статье расходов указываются необходимые для реализации проекта узкоспециализированное оборудование, инвентарь и т. п., не входящие в перечень офисных расходов; </w:t>
      </w:r>
    </w:p>
    <w:p w14:paraId="7632649E" w14:textId="77777777" w:rsidR="00111564" w:rsidRDefault="00151CEB" w:rsidP="00151CEB">
      <w:pPr>
        <w:pStyle w:val="Default"/>
        <w:ind w:firstLine="665"/>
        <w:jc w:val="both"/>
      </w:pPr>
      <w:r>
        <w:t xml:space="preserve">к) оплата юридических, информационных, консультационных услуг и иные аналогичные расходы. 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знаний; </w:t>
      </w:r>
    </w:p>
    <w:p w14:paraId="064B0820" w14:textId="77777777" w:rsidR="00111564" w:rsidRDefault="00151CEB" w:rsidP="00151CEB">
      <w:pPr>
        <w:pStyle w:val="Default"/>
        <w:ind w:firstLine="665"/>
        <w:jc w:val="both"/>
      </w:pPr>
      <w:r>
        <w:t xml:space="preserve">л) расходы на проведение мероприятий. Данная статья включает в себя расходы, связанные с проведением публичных мероприятий (форумов, семинаров, тренингов, пресс-конференций, обучения и т. п.); </w:t>
      </w:r>
    </w:p>
    <w:p w14:paraId="07835785" w14:textId="77777777" w:rsidR="00111564" w:rsidRDefault="00151CEB" w:rsidP="00151CEB">
      <w:pPr>
        <w:pStyle w:val="Default"/>
        <w:ind w:firstLine="665"/>
        <w:jc w:val="both"/>
      </w:pPr>
      <w:r>
        <w:t xml:space="preserve">м) прочие прямые расходы. В данный раздел бюджета необходимо включить требуемые для реализации проекта расходы, которые не предусмотрены в других статьях бюджета проекта. При этом указание за счет грантов таких позиций как «Непредвиденные расходы» или аналогичных, не допускается. </w:t>
      </w:r>
    </w:p>
    <w:p w14:paraId="54C13D04" w14:textId="77777777" w:rsidR="00111564" w:rsidRDefault="00151CEB" w:rsidP="00151CEB">
      <w:pPr>
        <w:pStyle w:val="Default"/>
        <w:ind w:firstLine="665"/>
        <w:jc w:val="both"/>
      </w:pPr>
      <w:r>
        <w:t xml:space="preserve">За счет предоставленных грантов запрещается: </w:t>
      </w:r>
    </w:p>
    <w:p w14:paraId="144EA908" w14:textId="77777777" w:rsidR="00111564" w:rsidRDefault="00151CEB" w:rsidP="00111564">
      <w:pPr>
        <w:pStyle w:val="Default"/>
        <w:ind w:firstLine="665"/>
        <w:jc w:val="both"/>
      </w:pPr>
      <w:r>
        <w:t xml:space="preserve">осуществление предпринимательской деятельности и оказание помощи коммерческим организациям; </w:t>
      </w:r>
    </w:p>
    <w:p w14:paraId="28B764EF" w14:textId="77777777" w:rsidR="00111564" w:rsidRDefault="00151CEB" w:rsidP="00111564">
      <w:pPr>
        <w:pStyle w:val="Default"/>
        <w:ind w:firstLine="665"/>
        <w:jc w:val="both"/>
      </w:pPr>
      <w:r>
        <w:t>осуществление деятельности, несоответствующей видам деятельности, предусмотренным статьей 31.1 Федерального закона от 12 января 1996 г. № 7-ФЗ «О некоммерческих о</w:t>
      </w:r>
      <w:r w:rsidR="00111564">
        <w:t xml:space="preserve">рганизациях», статьей 5 Закона </w:t>
      </w:r>
      <w:r>
        <w:t>11 Республики Саха (Якутия) от 27</w:t>
      </w:r>
      <w:r w:rsidR="00111564">
        <w:t xml:space="preserve"> ноября 2014 г. 1386-З № 327-V </w:t>
      </w:r>
      <w:r>
        <w:t xml:space="preserve">«О государственной поддержке социально ориентированных некоммерческих организаций в Республике Саха (Якутия)»; </w:t>
      </w:r>
    </w:p>
    <w:p w14:paraId="1EA7F42D" w14:textId="77777777" w:rsidR="00111564" w:rsidRDefault="00151CEB" w:rsidP="00111564">
      <w:pPr>
        <w:pStyle w:val="Default"/>
        <w:ind w:firstLine="665"/>
        <w:jc w:val="both"/>
      </w:pPr>
      <w:r>
        <w:t xml:space="preserve">оказание финансовой, материальной помощи, а также платных услуг, предоставляемых гражданам и (или) организациям; </w:t>
      </w:r>
    </w:p>
    <w:p w14:paraId="2C4F2389" w14:textId="77777777" w:rsidR="00111564" w:rsidRDefault="00151CEB" w:rsidP="00111564">
      <w:pPr>
        <w:pStyle w:val="Default"/>
        <w:ind w:firstLine="665"/>
        <w:jc w:val="both"/>
      </w:pPr>
      <w:r>
        <w:t xml:space="preserve">поддержка политических партий; </w:t>
      </w:r>
    </w:p>
    <w:p w14:paraId="731319A8" w14:textId="77777777" w:rsidR="00111564" w:rsidRDefault="00151CEB" w:rsidP="00111564">
      <w:pPr>
        <w:pStyle w:val="Default"/>
        <w:ind w:firstLine="665"/>
        <w:jc w:val="both"/>
      </w:pPr>
      <w:r>
        <w:t xml:space="preserve">проведение митингов, демонстраций, пикетирований; </w:t>
      </w:r>
    </w:p>
    <w:p w14:paraId="3ECC2889" w14:textId="77777777" w:rsidR="00111564" w:rsidRDefault="00151CEB" w:rsidP="00111564">
      <w:pPr>
        <w:pStyle w:val="Default"/>
        <w:ind w:firstLine="665"/>
        <w:jc w:val="both"/>
      </w:pPr>
      <w:r>
        <w:t xml:space="preserve">фундаментальные научные исследования; </w:t>
      </w:r>
    </w:p>
    <w:p w14:paraId="393BD5D4" w14:textId="77777777" w:rsidR="00111564" w:rsidRDefault="00151CEB" w:rsidP="00111564">
      <w:pPr>
        <w:pStyle w:val="Default"/>
        <w:ind w:firstLine="665"/>
        <w:jc w:val="both"/>
      </w:pPr>
      <w:r>
        <w:t xml:space="preserve">уплата неустойки, пени, штрафов; </w:t>
      </w:r>
    </w:p>
    <w:p w14:paraId="4786F97C" w14:textId="77777777" w:rsidR="00111564" w:rsidRDefault="00151CEB" w:rsidP="00111564">
      <w:pPr>
        <w:pStyle w:val="Default"/>
        <w:ind w:firstLine="665"/>
        <w:jc w:val="both"/>
      </w:pPr>
      <w:r>
        <w:lastRenderedPageBreak/>
        <w:t xml:space="preserve">производство (реализация) товаров, выполнение работ, оказание услуг в рамках выполнения государственного заказа; </w:t>
      </w:r>
    </w:p>
    <w:p w14:paraId="201DF13A" w14:textId="77777777" w:rsidR="00111564" w:rsidRDefault="00151CEB" w:rsidP="00111564">
      <w:pPr>
        <w:pStyle w:val="Default"/>
        <w:ind w:firstLine="665"/>
        <w:jc w:val="both"/>
      </w:pPr>
      <w:r>
        <w:t xml:space="preserve">расходы на приобретение недвижимого имущества (включая земельные участки), капитальное строительство новых зданий; </w:t>
      </w:r>
    </w:p>
    <w:p w14:paraId="37BBF61E" w14:textId="77777777" w:rsidR="00111564" w:rsidRDefault="00151CEB" w:rsidP="00111564">
      <w:pPr>
        <w:pStyle w:val="Default"/>
        <w:ind w:firstLine="665"/>
        <w:jc w:val="both"/>
      </w:pPr>
      <w:r>
        <w:t xml:space="preserve">расходы на приобретение алкогольных напитков и табачной продукции; приобретение автотранспорта за исключением специализированного автотранспорта, признанного таковым в соответствии с федеральным законодательством; </w:t>
      </w:r>
    </w:p>
    <w:p w14:paraId="40DDB1A5" w14:textId="77777777" w:rsidR="00111564" w:rsidRDefault="00151CEB" w:rsidP="00111564">
      <w:pPr>
        <w:pStyle w:val="Default"/>
        <w:ind w:firstLine="665"/>
        <w:jc w:val="both"/>
      </w:pPr>
      <w:r>
        <w:t xml:space="preserve">приобретение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порядком; </w:t>
      </w:r>
    </w:p>
    <w:p w14:paraId="13F4CB21" w14:textId="77777777" w:rsidR="00111564" w:rsidRDefault="00151CEB" w:rsidP="00111564">
      <w:pPr>
        <w:pStyle w:val="Default"/>
        <w:ind w:firstLine="665"/>
        <w:jc w:val="both"/>
      </w:pPr>
      <w:r>
        <w:t xml:space="preserve">погашение задолженности участника конкурса. </w:t>
      </w:r>
    </w:p>
    <w:p w14:paraId="31216FB4" w14:textId="77777777" w:rsidR="003E53E7" w:rsidRDefault="00151CEB" w:rsidP="00111564">
      <w:pPr>
        <w:pStyle w:val="Default"/>
        <w:ind w:firstLine="665"/>
        <w:jc w:val="both"/>
      </w:pPr>
      <w:r>
        <w:t xml:space="preserve">Предоставленные гранты используются с учетом сроков, указанных в пунктах 12.1, 12.2 порядка, которые не ограничиваются финансовым годом, в котором предоставлены гранты.  </w:t>
      </w:r>
    </w:p>
    <w:p w14:paraId="6AC72780" w14:textId="77777777" w:rsidR="00BD172D" w:rsidRDefault="00BD172D" w:rsidP="00111564">
      <w:pPr>
        <w:pStyle w:val="Default"/>
        <w:ind w:firstLine="665"/>
        <w:jc w:val="both"/>
      </w:pPr>
    </w:p>
    <w:p w14:paraId="754354E7" w14:textId="77777777" w:rsidR="003E53E7" w:rsidRPr="00221AE9" w:rsidRDefault="00151CEB" w:rsidP="00111564">
      <w:pPr>
        <w:pStyle w:val="Default"/>
        <w:ind w:firstLine="665"/>
        <w:jc w:val="both"/>
        <w:rPr>
          <w:b/>
        </w:rPr>
      </w:pPr>
      <w:r w:rsidRPr="00221AE9">
        <w:rPr>
          <w:b/>
        </w:rPr>
        <w:t xml:space="preserve">Условия предоставления грантов:  </w:t>
      </w:r>
    </w:p>
    <w:p w14:paraId="331D286A" w14:textId="77777777" w:rsidR="003E53E7" w:rsidRDefault="00151CEB" w:rsidP="00111564">
      <w:pPr>
        <w:pStyle w:val="Default"/>
        <w:ind w:firstLine="665"/>
        <w:jc w:val="both"/>
      </w:pPr>
      <w:r>
        <w:t xml:space="preserve">1) представление участником конкурса, претендующим на получение грантов, документов, предусмотренных пунктом 6.1, 6.2 порядка; </w:t>
      </w:r>
    </w:p>
    <w:p w14:paraId="00A44626" w14:textId="77777777" w:rsidR="003E53E7" w:rsidRDefault="00151CEB" w:rsidP="00111564">
      <w:pPr>
        <w:pStyle w:val="Default"/>
        <w:ind w:firstLine="665"/>
        <w:jc w:val="both"/>
      </w:pPr>
      <w:r>
        <w:t xml:space="preserve">2) соблюдение сроков представления документов; </w:t>
      </w:r>
    </w:p>
    <w:p w14:paraId="3923D8E7" w14:textId="77777777" w:rsidR="003E53E7" w:rsidRDefault="00151CEB" w:rsidP="00111564">
      <w:pPr>
        <w:pStyle w:val="Default"/>
        <w:ind w:firstLine="665"/>
        <w:jc w:val="both"/>
      </w:pPr>
      <w:r>
        <w:t xml:space="preserve">3) участник конкурса является победителем конкурса; </w:t>
      </w:r>
    </w:p>
    <w:p w14:paraId="2F44D922" w14:textId="77777777" w:rsidR="003E53E7" w:rsidRDefault="00151CEB" w:rsidP="003E53E7">
      <w:pPr>
        <w:pStyle w:val="Default"/>
        <w:ind w:firstLine="665"/>
        <w:jc w:val="both"/>
      </w:pPr>
      <w:r>
        <w:t>4) наличие обязательства участника конкурса, а также юридических лиц, получающих средства на основании договоров, заключенных участниками конкурса, соблюдения запрета приобретения за счет средств грантов иностранной валюты, за исключением операций, осуществляемых в соответствии с валютным законодательством Р</w:t>
      </w:r>
      <w:r w:rsidR="003E53E7">
        <w:t xml:space="preserve">оссийской Федерации при </w:t>
      </w:r>
      <w:r>
        <w:t xml:space="preserve"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порядком; </w:t>
      </w:r>
    </w:p>
    <w:p w14:paraId="7F4AA9AA" w14:textId="77777777" w:rsidR="003E53E7" w:rsidRDefault="00151CEB" w:rsidP="003E53E7">
      <w:pPr>
        <w:pStyle w:val="Default"/>
        <w:ind w:firstLine="665"/>
        <w:jc w:val="both"/>
      </w:pPr>
      <w:r>
        <w:t>5) наличие согласия получателя грантов, а также лиц, получающих средства грантов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</w:t>
      </w:r>
      <w:r w:rsidR="00221AE9">
        <w:t>-</w:t>
      </w:r>
      <w:r>
        <w:t xml:space="preserve"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уполномоченным органом как получателем бюджетных средств и органом государственного финансового контроля Республики Саха (Якутия) за соблюдением целей, условий и порядка предоставления грантов; </w:t>
      </w:r>
    </w:p>
    <w:p w14:paraId="6E5BE76D" w14:textId="77777777" w:rsidR="003E53E7" w:rsidRDefault="00151CEB" w:rsidP="003E53E7">
      <w:pPr>
        <w:pStyle w:val="Default"/>
        <w:ind w:firstLine="665"/>
        <w:jc w:val="both"/>
      </w:pPr>
      <w:r>
        <w:t xml:space="preserve">6) наличие обязательства участника конкурса по достижению значений обязательного показателя и результата грантов - количество </w:t>
      </w:r>
      <w:proofErr w:type="spellStart"/>
      <w:r>
        <w:t>благополучателей</w:t>
      </w:r>
      <w:proofErr w:type="spellEnd"/>
      <w:r>
        <w:t xml:space="preserve"> проекта. Соглашением устанавливаются дополнительные показатели и результаты, указанные в заявке, необходимые для достижения целей реализации проекта.  </w:t>
      </w:r>
    </w:p>
    <w:p w14:paraId="56CA266D" w14:textId="77777777" w:rsidR="003E53E7" w:rsidRDefault="00151CEB" w:rsidP="003E53E7">
      <w:pPr>
        <w:pStyle w:val="Default"/>
        <w:ind w:firstLine="665"/>
        <w:jc w:val="both"/>
      </w:pPr>
      <w:r>
        <w:t xml:space="preserve">Значения показателей и результатов, формы отчетности о достижении значений показателей и результатов предоставления грантов, о расходах, источником финансового обеспечения которых являются предоставленные гранты, устанавливаются уполномоченным органом в соглашении. </w:t>
      </w:r>
    </w:p>
    <w:p w14:paraId="2430F7BF" w14:textId="77777777" w:rsidR="003E53E7" w:rsidRDefault="00151CEB" w:rsidP="003E53E7">
      <w:pPr>
        <w:pStyle w:val="Default"/>
        <w:ind w:firstLine="665"/>
        <w:jc w:val="both"/>
      </w:pPr>
      <w:r>
        <w:t xml:space="preserve">Срок достижения значений показателей и результатов не должен превышать 12 месяцев с момента подписания соглашения. </w:t>
      </w:r>
    </w:p>
    <w:p w14:paraId="059D0D31" w14:textId="77777777" w:rsidR="003E53E7" w:rsidRDefault="00151CEB" w:rsidP="003E53E7">
      <w:pPr>
        <w:pStyle w:val="Default"/>
        <w:ind w:firstLine="665"/>
        <w:jc w:val="both"/>
      </w:pPr>
      <w:r>
        <w:t xml:space="preserve">В случае продления срока реализации проекта в соответствии с пунктом 12.2 порядка срок достижения значений показателей и результатов может быть продлен не более чем на 6 месяцев с даты подписания дополнительного соглашения. </w:t>
      </w:r>
    </w:p>
    <w:p w14:paraId="750FCA1E" w14:textId="77777777" w:rsidR="003E53E7" w:rsidRDefault="00151CEB" w:rsidP="003E53E7">
      <w:pPr>
        <w:pStyle w:val="Default"/>
        <w:ind w:firstLine="665"/>
        <w:jc w:val="both"/>
      </w:pPr>
      <w:r>
        <w:lastRenderedPageBreak/>
        <w:t xml:space="preserve">Получатели грантов должны обеспечить стопроцентное достижение значений показателей и результатов, указанных в пункте 3.4, подпункте 6) пункта 4.6 порядка и в соглашении; </w:t>
      </w:r>
    </w:p>
    <w:p w14:paraId="79C9DF60" w14:textId="77777777" w:rsidR="003E53E7" w:rsidRDefault="00151CEB" w:rsidP="003E53E7">
      <w:pPr>
        <w:pStyle w:val="Default"/>
        <w:ind w:firstLine="665"/>
        <w:jc w:val="both"/>
      </w:pPr>
      <w:r>
        <w:t xml:space="preserve">7) наличие согласия на обработку персональных данных руководителя и участников проекта; </w:t>
      </w:r>
    </w:p>
    <w:p w14:paraId="508B5717" w14:textId="77777777" w:rsidR="00151CEB" w:rsidRDefault="00151CEB" w:rsidP="003E53E7">
      <w:pPr>
        <w:pStyle w:val="Default"/>
        <w:ind w:firstLine="665"/>
        <w:jc w:val="both"/>
      </w:pPr>
      <w:r>
        <w:t>8) наличие согласия на публикацию (размещение) в информационно</w:t>
      </w:r>
      <w:r w:rsidR="00221AE9">
        <w:t>-</w:t>
      </w:r>
      <w:r>
        <w:t xml:space="preserve">телекоммуникационной сети «Интернет» информации об участнике конкурса, о подаваемой заявке, иной информации об участнике конкурса, связанной с соответствующим конкурсом, подписанной руководителем или лицом, уполномоченным действовать от имени участника конкурса. </w:t>
      </w:r>
    </w:p>
    <w:p w14:paraId="0C98F8E2" w14:textId="77777777" w:rsidR="00151CEB" w:rsidRDefault="00151CEB" w:rsidP="00151CEB">
      <w:pPr>
        <w:pStyle w:val="Default"/>
        <w:ind w:firstLine="665"/>
        <w:jc w:val="both"/>
      </w:pPr>
      <w:r>
        <w:t>Соответствие условиям предоставления грантов, указанным в подпунктах 4), 5), 6), 7), 8) пункта, подтверждаются участником конкурса подписанием электронной (отсканированной) формы, подтверждения заявки, указанной в абзаце четвёртом пункта 6.2 порядка.</w:t>
      </w:r>
    </w:p>
    <w:p w14:paraId="63909C50" w14:textId="77777777" w:rsidR="003E53E7" w:rsidRPr="003E53E7" w:rsidRDefault="003E53E7" w:rsidP="003E53E7">
      <w:pPr>
        <w:pStyle w:val="Default"/>
        <w:ind w:firstLine="665"/>
        <w:jc w:val="both"/>
        <w:rPr>
          <w:b/>
        </w:rPr>
      </w:pPr>
      <w:r w:rsidRPr="003E53E7">
        <w:rPr>
          <w:b/>
        </w:rPr>
        <w:t xml:space="preserve">В состав заявки включаются следующие документы:  </w:t>
      </w:r>
    </w:p>
    <w:p w14:paraId="3DC99B54" w14:textId="77777777" w:rsidR="003E53E7" w:rsidRDefault="003E53E7" w:rsidP="003E53E7">
      <w:pPr>
        <w:pStyle w:val="Default"/>
        <w:ind w:firstLine="665"/>
        <w:jc w:val="both"/>
      </w:pPr>
      <w:r>
        <w:t xml:space="preserve">электронная (отсканированная) копия действующей редакции устава участника конкурса со всеми внесенными изменениями (отсканированные страницы, включая оборотную сторону последней страницы с отметкой Управления Министерства юстиции Российской Федерации по Республике Саха (Якутия)). Устав должен быть загружен на портале в виде одного электронного файла в формате </w:t>
      </w:r>
      <w:proofErr w:type="spellStart"/>
      <w:r>
        <w:t>pdf</w:t>
      </w:r>
      <w:proofErr w:type="spellEnd"/>
      <w:r>
        <w:t xml:space="preserve"> в разделе «Организация-заявитель» в поле «Файл устава» электронной заявки на портале; </w:t>
      </w:r>
    </w:p>
    <w:p w14:paraId="7A58BF6D" w14:textId="77777777" w:rsidR="003E53E7" w:rsidRDefault="003E53E7" w:rsidP="003E53E7">
      <w:pPr>
        <w:pStyle w:val="Default"/>
        <w:ind w:firstLine="665"/>
        <w:jc w:val="both"/>
      </w:pPr>
      <w:r>
        <w:t xml:space="preserve">электронная (отсканированная) копия документа, подтверждающего полномочия лица на подачу заявки от имени участника конкурса, в случае если заявку подает лицо, сведения о котором как о лице, имеющем право без доверенности действовать от имени участника конкурса, не содержатся в едином государственном реестре юридических лиц. В случае подачи заявки иным лицом необходимо приложить копию нотариально заверенной доверенности о назначении лица имеющего право действовать от имени участника конкурса. Документ должен быть загружен на портале в виде одного электронного файла в формате </w:t>
      </w:r>
      <w:proofErr w:type="spellStart"/>
      <w:r>
        <w:t>pdf</w:t>
      </w:r>
      <w:proofErr w:type="spellEnd"/>
      <w:r>
        <w:t xml:space="preserve"> в разделе «</w:t>
      </w:r>
      <w:proofErr w:type="spellStart"/>
      <w:r>
        <w:t>Организациязаявитель</w:t>
      </w:r>
      <w:proofErr w:type="spellEnd"/>
      <w:r>
        <w:t>» в поле «Дополнительные документы об организации» электронной заявки на портале;</w:t>
      </w:r>
    </w:p>
    <w:p w14:paraId="39B4B79A" w14:textId="77777777" w:rsidR="003E53E7" w:rsidRDefault="003E53E7" w:rsidP="003E53E7">
      <w:pPr>
        <w:pStyle w:val="Default"/>
        <w:ind w:firstLine="665"/>
        <w:jc w:val="both"/>
      </w:pPr>
      <w:r>
        <w:t xml:space="preserve">электронная (отсканированная) форма подтверждения заявки с согласием на публикацию (размещение)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информации об участнике конкурса, о подаваемой участником конкурса заявке, иной информации об участнике конкурса, подписанной руководителем участника конкурса или лицом, уполномоченным действовать от имени участника конкурса с подписью и печатью в виде одного электронного файла в формате </w:t>
      </w:r>
      <w:proofErr w:type="spellStart"/>
      <w:r>
        <w:t>pdf</w:t>
      </w:r>
      <w:proofErr w:type="spellEnd"/>
      <w:r>
        <w:t xml:space="preserve"> в поле «Подать заявку» электронной заявки на портале согласно форме, утвержденной уполномоченным органом. Не допускается расхождение данных, указанных в форме подтверждения заявки с данными указанными в электронной форме заявки. </w:t>
      </w:r>
    </w:p>
    <w:p w14:paraId="64F46449" w14:textId="77777777" w:rsidR="003E53E7" w:rsidRDefault="003E53E7" w:rsidP="003E53E7">
      <w:pPr>
        <w:pStyle w:val="Default"/>
        <w:ind w:firstLine="665"/>
        <w:jc w:val="both"/>
      </w:pPr>
      <w:r>
        <w:t xml:space="preserve">Загрузка указанных документов в других полях электронной заявки на портале, а также представление в бумажном виде, в том числе направление по электронной почте не допускается. </w:t>
      </w:r>
    </w:p>
    <w:p w14:paraId="0EB84074" w14:textId="77777777" w:rsidR="00151CEB" w:rsidRDefault="003E53E7" w:rsidP="003E53E7">
      <w:pPr>
        <w:pStyle w:val="Default"/>
        <w:ind w:firstLine="665"/>
        <w:jc w:val="both"/>
      </w:pPr>
      <w:r>
        <w:t>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порядке в разделе «Организация-заявитель» в поле «Дополнительные документы об организации» электронной заявки на портале.</w:t>
      </w:r>
    </w:p>
    <w:p w14:paraId="4D8D6640" w14:textId="77777777" w:rsidR="003E53E7" w:rsidRPr="003E53E7" w:rsidRDefault="003E53E7" w:rsidP="005909FA">
      <w:pPr>
        <w:pStyle w:val="Default"/>
        <w:ind w:firstLine="665"/>
        <w:jc w:val="both"/>
        <w:rPr>
          <w:b/>
        </w:rPr>
      </w:pPr>
      <w:r w:rsidRPr="003E53E7">
        <w:rPr>
          <w:b/>
        </w:rPr>
        <w:t xml:space="preserve">Для участия в конкурсе участник конкурса должен пройти регистрацию на портале и представить в уполномоченный орган заявку на русском языке посредством заполнения электронных форм документов на портале, содержащую в том числе следующую информацию: </w:t>
      </w:r>
    </w:p>
    <w:p w14:paraId="4498835C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направление, тематику направления, которому преимущественно соответствует планируемая деятельность по проекту; </w:t>
      </w:r>
    </w:p>
    <w:p w14:paraId="29F43FA8" w14:textId="77777777" w:rsidR="003E53E7" w:rsidRDefault="003E53E7" w:rsidP="005909FA">
      <w:pPr>
        <w:pStyle w:val="Default"/>
        <w:ind w:firstLine="665"/>
        <w:jc w:val="both"/>
      </w:pPr>
      <w:r w:rsidRPr="003E53E7">
        <w:lastRenderedPageBreak/>
        <w:t xml:space="preserve">название проекта, на реализацию которого запрашивается грант; </w:t>
      </w:r>
    </w:p>
    <w:p w14:paraId="1A3AE4B4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краткое описание проекта; </w:t>
      </w:r>
    </w:p>
    <w:p w14:paraId="60648A9B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география проекта; </w:t>
      </w:r>
    </w:p>
    <w:p w14:paraId="0C264583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срок реализации проекта; </w:t>
      </w:r>
    </w:p>
    <w:p w14:paraId="334566F7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обоснование социальной значимости проекта; </w:t>
      </w:r>
    </w:p>
    <w:p w14:paraId="088BEA4D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целевые группы проекта; </w:t>
      </w:r>
    </w:p>
    <w:p w14:paraId="7AA833E8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цель (цели) и задачи проекта; </w:t>
      </w:r>
    </w:p>
    <w:p w14:paraId="21DC445E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ожидаемые количественные и качественные результаты проекта; </w:t>
      </w:r>
    </w:p>
    <w:p w14:paraId="1A379202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общую сумму расходов на реализацию проекта; запрашиваемую сумму гранта; </w:t>
      </w:r>
    </w:p>
    <w:p w14:paraId="60E9119E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календарный план проекта; </w:t>
      </w:r>
    </w:p>
    <w:p w14:paraId="6855D1C2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бюджет проекта; </w:t>
      </w:r>
    </w:p>
    <w:p w14:paraId="3F5CE6E1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информация о руководителе проекта; </w:t>
      </w:r>
    </w:p>
    <w:p w14:paraId="6A1212B0" w14:textId="77777777" w:rsidR="003E53E7" w:rsidRDefault="003E53E7" w:rsidP="005909FA">
      <w:pPr>
        <w:pStyle w:val="Default"/>
        <w:ind w:firstLine="665"/>
        <w:jc w:val="both"/>
      </w:pPr>
      <w:r w:rsidRPr="003E53E7">
        <w:t xml:space="preserve">информация о команде проекта; </w:t>
      </w:r>
    </w:p>
    <w:p w14:paraId="5263D8AE" w14:textId="77777777" w:rsidR="003E53E7" w:rsidRDefault="003E53E7" w:rsidP="005909FA">
      <w:pPr>
        <w:pStyle w:val="Default"/>
        <w:ind w:firstLine="665"/>
        <w:jc w:val="both"/>
      </w:pPr>
      <w:r w:rsidRPr="003E53E7">
        <w:t>информация об участнике конкурса,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участника конкурса, контактный телефон участника конкурса, адрес электронной почты для направления участнику конкурса юридически значимых сообщений</w:t>
      </w:r>
      <w:r>
        <w:t>.</w:t>
      </w:r>
    </w:p>
    <w:p w14:paraId="5B7C76E2" w14:textId="77777777" w:rsidR="003E53E7" w:rsidRPr="005909FA" w:rsidRDefault="003E53E7" w:rsidP="003E53E7">
      <w:pPr>
        <w:spacing w:after="0" w:line="240" w:lineRule="auto"/>
        <w:rPr>
          <w:sz w:val="24"/>
          <w:szCs w:val="24"/>
        </w:rPr>
      </w:pPr>
      <w:r w:rsidRPr="001009C4">
        <w:rPr>
          <w:sz w:val="24"/>
          <w:szCs w:val="24"/>
        </w:rPr>
        <w:t xml:space="preserve">Администратор конкурса проводит первичную проверку на соответствие требованиям </w:t>
      </w:r>
      <w:r>
        <w:rPr>
          <w:sz w:val="24"/>
          <w:szCs w:val="24"/>
        </w:rPr>
        <w:t xml:space="preserve">порядка </w:t>
      </w:r>
      <w:r w:rsidRPr="001009C4">
        <w:rPr>
          <w:sz w:val="24"/>
          <w:szCs w:val="24"/>
        </w:rPr>
        <w:t xml:space="preserve">в течение 5 календарных дней со </w:t>
      </w:r>
      <w:r w:rsidRPr="005909FA">
        <w:rPr>
          <w:sz w:val="24"/>
          <w:szCs w:val="24"/>
        </w:rPr>
        <w:t>дня регистрации заявки на портале.</w:t>
      </w:r>
    </w:p>
    <w:p w14:paraId="50E9969D" w14:textId="77777777" w:rsidR="003E53E7" w:rsidRPr="005909FA" w:rsidRDefault="003E53E7" w:rsidP="003E53E7">
      <w:pPr>
        <w:spacing w:after="0" w:line="240" w:lineRule="auto"/>
        <w:rPr>
          <w:sz w:val="24"/>
          <w:szCs w:val="24"/>
        </w:rPr>
      </w:pPr>
      <w:r w:rsidRPr="005909FA">
        <w:rPr>
          <w:sz w:val="24"/>
          <w:szCs w:val="24"/>
        </w:rPr>
        <w:t xml:space="preserve">При обнаружении несоответствия требованиям </w:t>
      </w:r>
      <w:r>
        <w:rPr>
          <w:sz w:val="24"/>
          <w:szCs w:val="24"/>
        </w:rPr>
        <w:t>порядка</w:t>
      </w:r>
      <w:r w:rsidRPr="005909FA">
        <w:rPr>
          <w:sz w:val="24"/>
          <w:szCs w:val="24"/>
        </w:rPr>
        <w:t xml:space="preserve"> администратор конкурса направляет заявку участнику конкурса на доработку в день выявления такого несоответствия.</w:t>
      </w:r>
    </w:p>
    <w:p w14:paraId="2C43EF0F" w14:textId="77777777" w:rsidR="003E53E7" w:rsidRPr="001009C4" w:rsidRDefault="003E53E7" w:rsidP="003E53E7">
      <w:pPr>
        <w:spacing w:after="0" w:line="240" w:lineRule="auto"/>
        <w:rPr>
          <w:sz w:val="24"/>
          <w:szCs w:val="24"/>
        </w:rPr>
      </w:pPr>
      <w:r w:rsidRPr="005909FA">
        <w:rPr>
          <w:sz w:val="24"/>
          <w:szCs w:val="24"/>
        </w:rPr>
        <w:t>Доработанные заявки</w:t>
      </w:r>
      <w:r w:rsidRPr="001009C4">
        <w:rPr>
          <w:sz w:val="24"/>
          <w:szCs w:val="24"/>
        </w:rPr>
        <w:t xml:space="preserve"> должны быть поданы участником конкурса в срок не позднее 5 календарных дней до дня окончания приема заявок.</w:t>
      </w:r>
    </w:p>
    <w:p w14:paraId="4536ED1D" w14:textId="77777777" w:rsidR="003E53E7" w:rsidRDefault="003E53E7" w:rsidP="003E53E7">
      <w:pPr>
        <w:spacing w:after="0" w:line="240" w:lineRule="auto"/>
        <w:rPr>
          <w:sz w:val="24"/>
          <w:szCs w:val="24"/>
        </w:rPr>
      </w:pPr>
      <w:r w:rsidRPr="001009C4">
        <w:rPr>
          <w:sz w:val="24"/>
          <w:szCs w:val="24"/>
        </w:rPr>
        <w:t>Заявки, поступившие менее чем за 5 календарных дней до дня окончания приема заявок, на доработку не направляютс</w:t>
      </w:r>
      <w:r>
        <w:rPr>
          <w:sz w:val="24"/>
          <w:szCs w:val="24"/>
        </w:rPr>
        <w:t>я.</w:t>
      </w:r>
    </w:p>
    <w:p w14:paraId="67334321" w14:textId="77777777" w:rsidR="003E53E7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необходимости о</w:t>
      </w:r>
      <w:r w:rsidRPr="001009C4">
        <w:rPr>
          <w:color w:val="auto"/>
          <w:sz w:val="24"/>
          <w:szCs w:val="24"/>
        </w:rPr>
        <w:t xml:space="preserve">тзыв заявки участником конкурса </w:t>
      </w:r>
      <w:r>
        <w:rPr>
          <w:color w:val="auto"/>
          <w:sz w:val="24"/>
          <w:szCs w:val="24"/>
        </w:rPr>
        <w:t xml:space="preserve">производится </w:t>
      </w:r>
      <w:r w:rsidRPr="001009C4">
        <w:rPr>
          <w:color w:val="auto"/>
          <w:sz w:val="24"/>
          <w:szCs w:val="24"/>
        </w:rPr>
        <w:t>на основании письменного обращения в адрес уполномоченного органа.</w:t>
      </w:r>
    </w:p>
    <w:p w14:paraId="34A341C6" w14:textId="77777777" w:rsidR="003E53E7" w:rsidRPr="001009C4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Основаниями для отклонения заявки участника конкурса на стадии рассмотрения и оценки заявок являются:</w:t>
      </w:r>
    </w:p>
    <w:p w14:paraId="761F1B46" w14:textId="77777777"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 xml:space="preserve">1) несоответствие участника конкурса требованиям, определенным разделом 4 </w:t>
      </w:r>
      <w:r w:rsidR="00C735A6">
        <w:rPr>
          <w:color w:val="auto"/>
          <w:sz w:val="24"/>
          <w:szCs w:val="24"/>
        </w:rPr>
        <w:t>порядка</w:t>
      </w:r>
      <w:r w:rsidRPr="001009C4">
        <w:rPr>
          <w:color w:val="auto"/>
          <w:spacing w:val="2"/>
          <w:sz w:val="24"/>
          <w:szCs w:val="24"/>
        </w:rPr>
        <w:t>;</w:t>
      </w:r>
    </w:p>
    <w:p w14:paraId="22663E2C" w14:textId="77777777" w:rsidR="003E53E7" w:rsidRPr="001009C4" w:rsidRDefault="003E53E7" w:rsidP="003E53E7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 xml:space="preserve">2) </w:t>
      </w:r>
      <w:r w:rsidRPr="001009C4">
        <w:rPr>
          <w:rFonts w:eastAsia="Calibri"/>
          <w:color w:val="auto"/>
          <w:sz w:val="24"/>
          <w:szCs w:val="24"/>
          <w:lang w:eastAsia="en-US"/>
        </w:rPr>
        <w:t xml:space="preserve">представление участником </w:t>
      </w:r>
      <w:r w:rsidRPr="001009C4">
        <w:rPr>
          <w:color w:val="auto"/>
          <w:sz w:val="24"/>
          <w:szCs w:val="24"/>
        </w:rPr>
        <w:t>конкурса</w:t>
      </w:r>
      <w:r w:rsidRPr="001009C4">
        <w:rPr>
          <w:rFonts w:eastAsia="Calibri"/>
          <w:color w:val="auto"/>
          <w:sz w:val="24"/>
          <w:szCs w:val="24"/>
          <w:lang w:eastAsia="en-US"/>
        </w:rPr>
        <w:t xml:space="preserve"> более одной заявки на участие в конкурсе по одному и тому же направлению;</w:t>
      </w:r>
    </w:p>
    <w:p w14:paraId="476BEDA2" w14:textId="77777777"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 xml:space="preserve">3) подача участником конкурса заявки после даты и времени, определенных для подачи заявок в соответствии с пунктом 6.4 порядка в случае доработки заявок и документов – повторное представление позднее срока, установленного абзацем четвертым пункта 7.3 </w:t>
      </w:r>
      <w:r w:rsidR="00C735A6">
        <w:rPr>
          <w:color w:val="auto"/>
          <w:sz w:val="24"/>
          <w:szCs w:val="24"/>
        </w:rPr>
        <w:t>порядка</w:t>
      </w:r>
      <w:r w:rsidRPr="001009C4">
        <w:rPr>
          <w:color w:val="auto"/>
          <w:spacing w:val="2"/>
          <w:sz w:val="24"/>
          <w:szCs w:val="24"/>
        </w:rPr>
        <w:t>;</w:t>
      </w:r>
    </w:p>
    <w:p w14:paraId="12883CEA" w14:textId="77777777" w:rsidR="003E53E7" w:rsidRPr="001009C4" w:rsidRDefault="003E53E7" w:rsidP="003E53E7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4) наличие в заявке нецензурных или оскорбительных выражений, несвязного набора символов, призывов к осуществлению деятельности, нарушающей требования законодательства;</w:t>
      </w:r>
    </w:p>
    <w:p w14:paraId="0F95A76A" w14:textId="77777777" w:rsidR="003E53E7" w:rsidRPr="001009C4" w:rsidRDefault="003E53E7" w:rsidP="003E53E7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1009C4">
        <w:rPr>
          <w:color w:val="auto"/>
          <w:sz w:val="24"/>
          <w:szCs w:val="24"/>
        </w:rPr>
        <w:t>5) несоответствие представленных участником конкурса заявок и документов к требованиям, установленным в объявлении о проведении конкурса или непредставление (представление не в полном объеме) указанных документов</w:t>
      </w:r>
      <w:r w:rsidRPr="001009C4">
        <w:rPr>
          <w:rFonts w:eastAsia="Calibri"/>
          <w:color w:val="auto"/>
          <w:sz w:val="24"/>
          <w:szCs w:val="24"/>
          <w:lang w:eastAsia="en-US"/>
        </w:rPr>
        <w:t>;</w:t>
      </w:r>
    </w:p>
    <w:p w14:paraId="7B444F24" w14:textId="77777777" w:rsidR="003E53E7" w:rsidRPr="001009C4" w:rsidRDefault="003E53E7" w:rsidP="003E53E7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 w:val="24"/>
          <w:szCs w:val="24"/>
          <w:lang w:eastAsia="en-US"/>
        </w:rPr>
      </w:pPr>
      <w:r w:rsidRPr="001009C4">
        <w:rPr>
          <w:rFonts w:eastAsia="Calibri"/>
          <w:color w:val="auto"/>
          <w:sz w:val="24"/>
          <w:szCs w:val="24"/>
          <w:lang w:eastAsia="en-US"/>
        </w:rPr>
        <w:t xml:space="preserve">6) недостоверность представленной участником </w:t>
      </w:r>
      <w:r w:rsidRPr="001009C4">
        <w:rPr>
          <w:color w:val="auto"/>
          <w:sz w:val="24"/>
          <w:szCs w:val="24"/>
        </w:rPr>
        <w:t>конкурса</w:t>
      </w:r>
      <w:r w:rsidRPr="001009C4">
        <w:rPr>
          <w:rFonts w:eastAsia="Calibri"/>
          <w:color w:val="auto"/>
          <w:sz w:val="24"/>
          <w:szCs w:val="24"/>
          <w:lang w:eastAsia="en-US"/>
        </w:rPr>
        <w:t xml:space="preserve"> информации, в том числе информации о месте нахождения и адресе юридического лица;</w:t>
      </w:r>
    </w:p>
    <w:p w14:paraId="069D1CC8" w14:textId="77777777"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 xml:space="preserve">7) подача заявки на сумму, превышающую предусмотренные лимиты бюджетных обязательств на текущий год и/или максимальную сумму, установленную по заявленному направлению в соответствии с пунктом 3.2 </w:t>
      </w:r>
      <w:r w:rsidR="00C735A6">
        <w:rPr>
          <w:color w:val="auto"/>
          <w:sz w:val="24"/>
          <w:szCs w:val="24"/>
        </w:rPr>
        <w:t>п</w:t>
      </w:r>
      <w:r w:rsidRPr="001009C4">
        <w:rPr>
          <w:color w:val="auto"/>
          <w:sz w:val="24"/>
          <w:szCs w:val="24"/>
        </w:rPr>
        <w:t>орядка</w:t>
      </w:r>
      <w:r w:rsidRPr="001009C4">
        <w:rPr>
          <w:color w:val="auto"/>
          <w:spacing w:val="2"/>
          <w:sz w:val="24"/>
          <w:szCs w:val="24"/>
        </w:rPr>
        <w:t>;</w:t>
      </w:r>
    </w:p>
    <w:p w14:paraId="5465CC24" w14:textId="77777777" w:rsidR="003E53E7" w:rsidRPr="001009C4" w:rsidRDefault="003E53E7" w:rsidP="003E53E7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rFonts w:eastAsia="Calibri"/>
          <w:color w:val="auto"/>
          <w:sz w:val="24"/>
          <w:szCs w:val="24"/>
          <w:lang w:eastAsia="en-US"/>
        </w:rPr>
        <w:t>8) загруз</w:t>
      </w:r>
      <w:r w:rsidR="00C735A6">
        <w:rPr>
          <w:rFonts w:eastAsia="Calibri"/>
          <w:color w:val="auto"/>
          <w:sz w:val="24"/>
          <w:szCs w:val="24"/>
          <w:lang w:eastAsia="en-US"/>
        </w:rPr>
        <w:t>ка указанных в пункте 6.2, 6.3 п</w:t>
      </w:r>
      <w:r w:rsidRPr="001009C4">
        <w:rPr>
          <w:rFonts w:eastAsia="Calibri"/>
          <w:color w:val="auto"/>
          <w:sz w:val="24"/>
          <w:szCs w:val="24"/>
          <w:lang w:eastAsia="en-US"/>
        </w:rPr>
        <w:t xml:space="preserve">орядка документов в других разделах и </w:t>
      </w:r>
      <w:r w:rsidRPr="001009C4">
        <w:rPr>
          <w:rFonts w:eastAsia="Calibri"/>
          <w:color w:val="auto"/>
          <w:sz w:val="24"/>
          <w:szCs w:val="24"/>
          <w:lang w:eastAsia="en-US"/>
        </w:rPr>
        <w:lastRenderedPageBreak/>
        <w:t>полях электронной заявки на портале;</w:t>
      </w:r>
    </w:p>
    <w:p w14:paraId="605576B7" w14:textId="77777777" w:rsidR="003E53E7" w:rsidRPr="001009C4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9) представление участником конкурса двух и более заявок на участие в конкурсе (по разным направлениям),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содержанию;</w:t>
      </w:r>
    </w:p>
    <w:p w14:paraId="49B82B10" w14:textId="77777777" w:rsidR="003E53E7" w:rsidRPr="001009C4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10) отзыв заявки участником конкурса на основании письменного обращения в адрес уполномоченного органа.</w:t>
      </w:r>
    </w:p>
    <w:p w14:paraId="3958E3D3" w14:textId="77777777" w:rsidR="003E53E7" w:rsidRPr="001009C4" w:rsidRDefault="003E53E7" w:rsidP="003E53E7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1009C4">
        <w:rPr>
          <w:color w:val="auto"/>
          <w:sz w:val="24"/>
          <w:szCs w:val="24"/>
        </w:rPr>
        <w:t>При обнаружении указанных оснований для отказа, администратор конкурса обозначает выявленные нарушения в комментарии к заявке и включает в список, рекомендуемых к отклонению заявок.</w:t>
      </w:r>
    </w:p>
    <w:p w14:paraId="2228D56B" w14:textId="77777777" w:rsidR="00C735A6" w:rsidRDefault="00C735A6" w:rsidP="005909FA">
      <w:pPr>
        <w:pStyle w:val="Default"/>
        <w:ind w:firstLine="665"/>
        <w:jc w:val="both"/>
      </w:pPr>
      <w:r w:rsidRPr="00C735A6">
        <w:t xml:space="preserve">Эксперты оценивают проекты участников конкурса по критериям, установленным согласно порядку.  </w:t>
      </w:r>
    </w:p>
    <w:p w14:paraId="13903374" w14:textId="77777777" w:rsidR="00C735A6" w:rsidRDefault="00C735A6" w:rsidP="005909FA">
      <w:pPr>
        <w:pStyle w:val="Default"/>
        <w:ind w:firstLine="665"/>
        <w:jc w:val="both"/>
      </w:pPr>
      <w:r w:rsidRPr="00C735A6">
        <w:t xml:space="preserve">Каждая заявка оценивается двумя экспертами.  </w:t>
      </w:r>
    </w:p>
    <w:p w14:paraId="1E12AADB" w14:textId="77777777" w:rsidR="00C735A6" w:rsidRDefault="00C735A6" w:rsidP="00C735A6">
      <w:pPr>
        <w:pStyle w:val="Default"/>
        <w:ind w:firstLine="665"/>
        <w:jc w:val="both"/>
      </w:pPr>
      <w:r w:rsidRPr="00C735A6">
        <w:t xml:space="preserve">Эксперты присваивают заявке от 0 до 10 баллов по каждому из 10 критериев, указанных в пункте 8.1 порядка и обосновывают свое решение в комментарии.  </w:t>
      </w:r>
    </w:p>
    <w:p w14:paraId="4D31527F" w14:textId="77777777" w:rsidR="00C735A6" w:rsidRDefault="00C735A6" w:rsidP="00C735A6">
      <w:pPr>
        <w:pStyle w:val="Default"/>
        <w:ind w:firstLine="665"/>
        <w:jc w:val="both"/>
      </w:pPr>
      <w:r w:rsidRPr="00C735A6">
        <w:t xml:space="preserve">Каждой заявке по результатам независимой экспертизы присваиваются баллы исходя из среднего балла, определяемого из общих экспертных оценок (сумма баллов по критериям) двух экспертов.  </w:t>
      </w:r>
    </w:p>
    <w:p w14:paraId="7836C227" w14:textId="77777777" w:rsidR="0044766B" w:rsidRDefault="00C735A6" w:rsidP="0044766B">
      <w:pPr>
        <w:pStyle w:val="Default"/>
        <w:ind w:firstLine="665"/>
        <w:jc w:val="both"/>
      </w:pPr>
      <w:r w:rsidRPr="00C735A6">
        <w:t>Участники конкурса, включенные в реестр исполнителей общественно полезных услуг Министерства юстиции Российской Федерации, дополнительно получают 5 баллов.</w:t>
      </w:r>
    </w:p>
    <w:p w14:paraId="67C34136" w14:textId="77777777" w:rsidR="00553F1C" w:rsidRDefault="0018696E" w:rsidP="0018696E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F775B4">
        <w:rPr>
          <w:rFonts w:eastAsiaTheme="minorHAnsi"/>
          <w:sz w:val="24"/>
          <w:szCs w:val="24"/>
          <w:lang w:eastAsia="en-US"/>
        </w:rPr>
        <w:t xml:space="preserve">За разъяснениями </w:t>
      </w:r>
      <w:r>
        <w:rPr>
          <w:rFonts w:eastAsiaTheme="minorHAnsi"/>
          <w:sz w:val="24"/>
          <w:szCs w:val="24"/>
          <w:lang w:eastAsia="en-US"/>
        </w:rPr>
        <w:t>порядка проведения конкурса</w:t>
      </w:r>
      <w:r w:rsidRPr="00F775B4">
        <w:rPr>
          <w:rFonts w:eastAsiaTheme="minorHAnsi"/>
          <w:sz w:val="24"/>
          <w:szCs w:val="24"/>
          <w:lang w:eastAsia="en-US"/>
        </w:rPr>
        <w:t xml:space="preserve"> участники конкурса могут обратиться в </w:t>
      </w:r>
      <w:r>
        <w:rPr>
          <w:rFonts w:eastAsiaTheme="minorHAnsi"/>
          <w:sz w:val="24"/>
          <w:szCs w:val="24"/>
          <w:lang w:eastAsia="en-US"/>
        </w:rPr>
        <w:t>М</w:t>
      </w:r>
      <w:r w:rsidRPr="00F775B4">
        <w:rPr>
          <w:rFonts w:eastAsiaTheme="minorHAnsi"/>
          <w:sz w:val="24"/>
          <w:szCs w:val="24"/>
          <w:lang w:eastAsia="en-US"/>
        </w:rPr>
        <w:t xml:space="preserve">инистерство по делам молодежи и социальным коммуникациям </w:t>
      </w:r>
      <w:r>
        <w:rPr>
          <w:rFonts w:eastAsiaTheme="minorHAnsi"/>
          <w:sz w:val="24"/>
          <w:szCs w:val="24"/>
          <w:lang w:eastAsia="en-US"/>
        </w:rPr>
        <w:t>Республики Саха (Якутия)</w:t>
      </w:r>
      <w:r w:rsidRPr="00F775B4">
        <w:rPr>
          <w:rFonts w:eastAsiaTheme="minorHAnsi"/>
          <w:sz w:val="24"/>
          <w:szCs w:val="24"/>
          <w:lang w:eastAsia="en-US"/>
        </w:rPr>
        <w:t xml:space="preserve"> или </w:t>
      </w:r>
      <w:r>
        <w:rPr>
          <w:rFonts w:eastAsiaTheme="minorHAnsi"/>
          <w:sz w:val="24"/>
          <w:szCs w:val="24"/>
          <w:lang w:eastAsia="en-US"/>
        </w:rPr>
        <w:t xml:space="preserve">к </w:t>
      </w:r>
      <w:r w:rsidRPr="00F775B4">
        <w:rPr>
          <w:rFonts w:eastAsiaTheme="minorHAnsi"/>
          <w:sz w:val="24"/>
          <w:szCs w:val="24"/>
          <w:lang w:eastAsia="en-US"/>
        </w:rPr>
        <w:t xml:space="preserve">администратору конкурса </w:t>
      </w:r>
      <w:r>
        <w:rPr>
          <w:rFonts w:eastAsiaTheme="minorHAnsi"/>
          <w:sz w:val="24"/>
          <w:szCs w:val="24"/>
          <w:lang w:eastAsia="en-US"/>
        </w:rPr>
        <w:t>-</w:t>
      </w:r>
      <w:r w:rsidR="00553F1C" w:rsidRPr="00553F1C">
        <w:rPr>
          <w:rFonts w:eastAsiaTheme="minorHAnsi"/>
          <w:sz w:val="24"/>
          <w:szCs w:val="24"/>
          <w:lang w:eastAsia="en-US"/>
        </w:rPr>
        <w:t>АНО (фонд) «Единый ресурсный центр поддержки социально ориентированных некоммерческих организаций и развития гражданских инициатив Республики Саха (Якутия)»</w:t>
      </w:r>
      <w:r w:rsidR="00553F1C">
        <w:rPr>
          <w:rFonts w:eastAsiaTheme="minorHAnsi"/>
          <w:sz w:val="24"/>
          <w:szCs w:val="24"/>
          <w:lang w:eastAsia="en-US"/>
        </w:rPr>
        <w:t>.</w:t>
      </w:r>
      <w:r w:rsidR="00E973E4">
        <w:rPr>
          <w:rFonts w:eastAsiaTheme="minorHAnsi"/>
          <w:sz w:val="24"/>
          <w:szCs w:val="24"/>
          <w:lang w:eastAsia="en-US"/>
        </w:rPr>
        <w:t xml:space="preserve"> Разъяснения дается не позднее одного календарного дня с момента обращения участника конкурса. </w:t>
      </w:r>
    </w:p>
    <w:p w14:paraId="48A995F3" w14:textId="77777777" w:rsidR="0044766B" w:rsidRDefault="0044766B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44766B">
        <w:rPr>
          <w:rFonts w:eastAsiaTheme="minorHAnsi"/>
          <w:sz w:val="24"/>
          <w:szCs w:val="24"/>
          <w:lang w:eastAsia="en-US"/>
        </w:rPr>
        <w:t xml:space="preserve">Соглашение о присуждении грантов между уполномоченным органом и победителями подписывается в течение 30 календарных дней со дня утверждения распоряжения Главы Республики Саха (Якутия) о присуждении грантов. </w:t>
      </w:r>
    </w:p>
    <w:p w14:paraId="2CEA633F" w14:textId="77777777" w:rsidR="0044766B" w:rsidRDefault="0044766B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44766B">
        <w:rPr>
          <w:rFonts w:eastAsiaTheme="minorHAnsi"/>
          <w:sz w:val="24"/>
          <w:szCs w:val="24"/>
          <w:lang w:eastAsia="en-US"/>
        </w:rPr>
        <w:t xml:space="preserve">В случае </w:t>
      </w:r>
      <w:proofErr w:type="spellStart"/>
      <w:r w:rsidRPr="0044766B">
        <w:rPr>
          <w:rFonts w:eastAsiaTheme="minorHAnsi"/>
          <w:sz w:val="24"/>
          <w:szCs w:val="24"/>
          <w:lang w:eastAsia="en-US"/>
        </w:rPr>
        <w:t>неподписания</w:t>
      </w:r>
      <w:proofErr w:type="spellEnd"/>
      <w:r w:rsidRPr="0044766B">
        <w:rPr>
          <w:rFonts w:eastAsiaTheme="minorHAnsi"/>
          <w:sz w:val="24"/>
          <w:szCs w:val="24"/>
          <w:lang w:eastAsia="en-US"/>
        </w:rPr>
        <w:t xml:space="preserve"> соглашения организацией-победителем конкурса в течение 30 календарных дней с</w:t>
      </w:r>
      <w:r>
        <w:rPr>
          <w:rFonts w:eastAsiaTheme="minorHAnsi"/>
          <w:sz w:val="24"/>
          <w:szCs w:val="24"/>
          <w:lang w:eastAsia="en-US"/>
        </w:rPr>
        <w:t xml:space="preserve">о дня утверждения распоряжения </w:t>
      </w:r>
      <w:r w:rsidRPr="0044766B">
        <w:rPr>
          <w:rFonts w:eastAsiaTheme="minorHAnsi"/>
          <w:sz w:val="24"/>
          <w:szCs w:val="24"/>
          <w:lang w:eastAsia="en-US"/>
        </w:rPr>
        <w:t>Главы Республики Саха (Якутия) о присуждении грантов, победитель конкурса признается уклонившимся от заключения соглашения.</w:t>
      </w:r>
    </w:p>
    <w:p w14:paraId="36EE24CE" w14:textId="77777777" w:rsidR="0044766B" w:rsidRPr="006427F7" w:rsidRDefault="0044766B" w:rsidP="0044766B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6427F7">
        <w:rPr>
          <w:rFonts w:eastAsiaTheme="minorHAnsi"/>
          <w:b/>
          <w:sz w:val="24"/>
          <w:szCs w:val="24"/>
          <w:lang w:eastAsia="en-US"/>
        </w:rPr>
        <w:t xml:space="preserve">Дата размещения результатов конкурса: </w:t>
      </w:r>
      <w:r w:rsidR="006427F7" w:rsidRPr="006427F7">
        <w:rPr>
          <w:rFonts w:eastAsiaTheme="minorHAnsi"/>
          <w:sz w:val="24"/>
          <w:szCs w:val="24"/>
          <w:lang w:eastAsia="en-US"/>
        </w:rPr>
        <w:t xml:space="preserve">до </w:t>
      </w:r>
      <w:r w:rsidR="00F14531">
        <w:rPr>
          <w:rFonts w:eastAsiaTheme="minorHAnsi"/>
          <w:sz w:val="24"/>
          <w:szCs w:val="24"/>
          <w:lang w:eastAsia="en-US"/>
        </w:rPr>
        <w:t>2</w:t>
      </w:r>
      <w:r w:rsidR="008D203D">
        <w:rPr>
          <w:rFonts w:eastAsiaTheme="minorHAnsi"/>
          <w:sz w:val="24"/>
          <w:szCs w:val="24"/>
          <w:lang w:eastAsia="en-US"/>
        </w:rPr>
        <w:t>7</w:t>
      </w:r>
      <w:r w:rsidR="006427F7" w:rsidRPr="006427F7">
        <w:rPr>
          <w:rFonts w:eastAsiaTheme="minorHAnsi"/>
          <w:sz w:val="24"/>
          <w:szCs w:val="24"/>
          <w:lang w:eastAsia="en-US"/>
        </w:rPr>
        <w:t xml:space="preserve"> августа 2021 г.</w:t>
      </w:r>
    </w:p>
    <w:p w14:paraId="6906C029" w14:textId="77777777" w:rsidR="0044766B" w:rsidRDefault="0044766B" w:rsidP="0018696E">
      <w:pPr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44766B">
        <w:rPr>
          <w:rFonts w:eastAsiaTheme="minorHAnsi"/>
          <w:b/>
          <w:sz w:val="24"/>
          <w:szCs w:val="24"/>
          <w:lang w:eastAsia="en-US"/>
        </w:rPr>
        <w:t>Дата начала реализации проектов</w:t>
      </w:r>
      <w:r w:rsidR="003D0F1F">
        <w:rPr>
          <w:rFonts w:eastAsiaTheme="minorHAnsi"/>
          <w:b/>
          <w:sz w:val="24"/>
          <w:szCs w:val="24"/>
          <w:lang w:eastAsia="en-US"/>
        </w:rPr>
        <w:t>:</w:t>
      </w:r>
      <w:r w:rsidRPr="006427F7">
        <w:rPr>
          <w:rFonts w:eastAsiaTheme="minorHAnsi"/>
          <w:sz w:val="24"/>
          <w:szCs w:val="24"/>
          <w:lang w:eastAsia="en-US"/>
        </w:rPr>
        <w:t xml:space="preserve">с 1 </w:t>
      </w:r>
      <w:r w:rsidR="006427F7" w:rsidRPr="006427F7">
        <w:rPr>
          <w:rFonts w:eastAsiaTheme="minorHAnsi"/>
          <w:sz w:val="24"/>
          <w:szCs w:val="24"/>
          <w:lang w:eastAsia="en-US"/>
        </w:rPr>
        <w:t>сентября</w:t>
      </w:r>
      <w:r w:rsidRPr="006427F7">
        <w:rPr>
          <w:rFonts w:eastAsiaTheme="minorHAnsi"/>
          <w:sz w:val="24"/>
          <w:szCs w:val="24"/>
          <w:lang w:eastAsia="en-US"/>
        </w:rPr>
        <w:t xml:space="preserve"> 2021 года.</w:t>
      </w:r>
    </w:p>
    <w:p w14:paraId="4306D01E" w14:textId="77777777" w:rsidR="006427F7" w:rsidRPr="0044766B" w:rsidRDefault="006427F7" w:rsidP="0018696E">
      <w:pPr>
        <w:spacing w:line="240" w:lineRule="auto"/>
        <w:ind w:left="0" w:firstLine="709"/>
        <w:rPr>
          <w:rFonts w:eastAsiaTheme="minorHAnsi"/>
          <w:b/>
          <w:sz w:val="24"/>
          <w:szCs w:val="24"/>
          <w:lang w:eastAsia="en-US"/>
        </w:rPr>
      </w:pPr>
      <w:r w:rsidRPr="006427F7">
        <w:rPr>
          <w:rFonts w:eastAsiaTheme="minorHAnsi"/>
          <w:b/>
          <w:sz w:val="24"/>
          <w:szCs w:val="24"/>
          <w:lang w:eastAsia="en-US"/>
        </w:rPr>
        <w:t>Дата заключение соглашений о присуждении грантов:</w:t>
      </w:r>
      <w:r w:rsidR="00BD172D">
        <w:rPr>
          <w:rFonts w:eastAsiaTheme="minorHAnsi"/>
          <w:sz w:val="24"/>
          <w:szCs w:val="24"/>
          <w:lang w:eastAsia="en-US"/>
        </w:rPr>
        <w:t xml:space="preserve"> до 27 </w:t>
      </w:r>
      <w:r>
        <w:rPr>
          <w:rFonts w:eastAsiaTheme="minorHAnsi"/>
          <w:sz w:val="24"/>
          <w:szCs w:val="24"/>
          <w:lang w:eastAsia="en-US"/>
        </w:rPr>
        <w:t>августа 2021</w:t>
      </w:r>
      <w:r w:rsidR="00BD17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г.</w:t>
      </w:r>
    </w:p>
    <w:p w14:paraId="776AE5F6" w14:textId="77777777" w:rsidR="0018696E" w:rsidRPr="00FE709B" w:rsidRDefault="00FE709B" w:rsidP="0018696E">
      <w:pPr>
        <w:spacing w:line="240" w:lineRule="auto"/>
        <w:ind w:left="0" w:firstLine="709"/>
        <w:rPr>
          <w:b/>
          <w:sz w:val="24"/>
          <w:szCs w:val="24"/>
        </w:rPr>
      </w:pPr>
      <w:r w:rsidRPr="00FE709B">
        <w:rPr>
          <w:b/>
          <w:sz w:val="24"/>
          <w:szCs w:val="24"/>
        </w:rPr>
        <w:t>Контактные т</w:t>
      </w:r>
      <w:r w:rsidR="0018696E" w:rsidRPr="00FE709B">
        <w:rPr>
          <w:b/>
          <w:sz w:val="24"/>
          <w:szCs w:val="24"/>
        </w:rPr>
        <w:t>елефоны</w:t>
      </w:r>
      <w:r w:rsidRPr="00FE709B">
        <w:rPr>
          <w:b/>
          <w:sz w:val="24"/>
          <w:szCs w:val="24"/>
        </w:rPr>
        <w:t xml:space="preserve"> организаторов конкурса</w:t>
      </w:r>
      <w:r w:rsidR="0018696E" w:rsidRPr="00FE709B">
        <w:rPr>
          <w:b/>
          <w:sz w:val="24"/>
          <w:szCs w:val="24"/>
        </w:rPr>
        <w:t>:</w:t>
      </w:r>
    </w:p>
    <w:p w14:paraId="5B05111E" w14:textId="77777777" w:rsidR="0018696E" w:rsidRPr="00F775B4" w:rsidRDefault="002D7A1C" w:rsidP="0018696E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507-123, 507-128</w:t>
      </w:r>
      <w:r w:rsidR="003E7F31">
        <w:rPr>
          <w:sz w:val="24"/>
          <w:szCs w:val="24"/>
        </w:rPr>
        <w:t xml:space="preserve"> – </w:t>
      </w:r>
      <w:r w:rsidR="0018696E" w:rsidRPr="00F775B4">
        <w:rPr>
          <w:sz w:val="24"/>
          <w:szCs w:val="24"/>
        </w:rPr>
        <w:t>Отдел по взаимодействию с институтами гражданского общества Министерства по делам молодежи и социальным коммуникациям</w:t>
      </w:r>
      <w:r w:rsidR="00553F1C">
        <w:rPr>
          <w:sz w:val="24"/>
          <w:szCs w:val="24"/>
        </w:rPr>
        <w:t xml:space="preserve"> Республики Саха (Якутия)</w:t>
      </w:r>
      <w:r w:rsidR="0018696E" w:rsidRPr="00F775B4">
        <w:rPr>
          <w:sz w:val="24"/>
          <w:szCs w:val="24"/>
        </w:rPr>
        <w:t>.</w:t>
      </w:r>
    </w:p>
    <w:p w14:paraId="6C6E8463" w14:textId="77777777" w:rsidR="002D7A1C" w:rsidRPr="002D7A1C" w:rsidRDefault="002D7A1C" w:rsidP="002D7A1C">
      <w:pPr>
        <w:spacing w:line="240" w:lineRule="auto"/>
        <w:ind w:left="0" w:firstLine="709"/>
        <w:rPr>
          <w:b/>
          <w:sz w:val="24"/>
          <w:szCs w:val="24"/>
        </w:rPr>
      </w:pPr>
      <w:r w:rsidRPr="002D7A1C">
        <w:rPr>
          <w:b/>
          <w:sz w:val="24"/>
          <w:szCs w:val="24"/>
        </w:rPr>
        <w:t xml:space="preserve">8-914-270-10-82 – </w:t>
      </w:r>
      <w:r w:rsidRPr="002D7A1C">
        <w:rPr>
          <w:sz w:val="24"/>
          <w:szCs w:val="24"/>
        </w:rPr>
        <w:t>НО (фонд) «Единый ресурсный центр поддержки социально ориентированных некоммерческих организаций и развития гражданских инициатив Республики Саха (Якутия)».</w:t>
      </w:r>
    </w:p>
    <w:p w14:paraId="66D9B7A8" w14:textId="77777777" w:rsidR="0018696E" w:rsidRDefault="004B139D" w:rsidP="0018696E">
      <w:pPr>
        <w:spacing w:line="240" w:lineRule="auto"/>
        <w:ind w:left="0" w:firstLine="709"/>
        <w:rPr>
          <w:sz w:val="24"/>
          <w:szCs w:val="24"/>
        </w:rPr>
      </w:pPr>
      <w:r w:rsidRPr="004B139D">
        <w:rPr>
          <w:b/>
          <w:sz w:val="24"/>
          <w:szCs w:val="24"/>
        </w:rPr>
        <w:t>8-914-270-71-13</w:t>
      </w:r>
      <w:r w:rsidR="003E7F31">
        <w:rPr>
          <w:sz w:val="24"/>
          <w:szCs w:val="24"/>
        </w:rPr>
        <w:t xml:space="preserve"> – </w:t>
      </w:r>
      <w:r w:rsidR="0018696E">
        <w:rPr>
          <w:sz w:val="24"/>
          <w:szCs w:val="24"/>
        </w:rPr>
        <w:t>служба технической поддержки портала.</w:t>
      </w:r>
    </w:p>
    <w:p w14:paraId="4967A53C" w14:textId="77777777" w:rsidR="003D0F1F" w:rsidRDefault="004B139D" w:rsidP="0018696E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6427F7">
        <w:rPr>
          <w:sz w:val="24"/>
          <w:szCs w:val="24"/>
        </w:rPr>
        <w:t>етодические рекомендации по заполнению заявки, составлению бюджета</w:t>
      </w:r>
      <w:r>
        <w:rPr>
          <w:sz w:val="24"/>
          <w:szCs w:val="24"/>
        </w:rPr>
        <w:t>,</w:t>
      </w:r>
      <w:r w:rsidR="006427F7">
        <w:rPr>
          <w:sz w:val="24"/>
          <w:szCs w:val="24"/>
        </w:rPr>
        <w:t xml:space="preserve"> ш</w:t>
      </w:r>
      <w:r w:rsidR="006427F7" w:rsidRPr="006427F7">
        <w:rPr>
          <w:sz w:val="24"/>
          <w:szCs w:val="24"/>
        </w:rPr>
        <w:t xml:space="preserve">аблон заявки в формате </w:t>
      </w:r>
      <w:proofErr w:type="spellStart"/>
      <w:r w:rsidR="006427F7" w:rsidRPr="006427F7">
        <w:rPr>
          <w:sz w:val="24"/>
          <w:szCs w:val="24"/>
        </w:rPr>
        <w:t>word</w:t>
      </w:r>
      <w:proofErr w:type="spellEnd"/>
      <w:r w:rsidR="003E7F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информация о суммах по грантовым направлениям </w:t>
      </w:r>
      <w:r w:rsidR="006427F7">
        <w:rPr>
          <w:sz w:val="24"/>
          <w:szCs w:val="24"/>
        </w:rPr>
        <w:t xml:space="preserve">размещены на </w:t>
      </w:r>
      <w:r w:rsidR="006427F7" w:rsidRPr="001129E6">
        <w:rPr>
          <w:sz w:val="24"/>
          <w:szCs w:val="24"/>
        </w:rPr>
        <w:t>цифровой аналитической платформе «</w:t>
      </w:r>
      <w:proofErr w:type="spellStart"/>
      <w:r w:rsidR="006427F7" w:rsidRPr="001129E6">
        <w:rPr>
          <w:sz w:val="24"/>
          <w:szCs w:val="24"/>
        </w:rPr>
        <w:t>One</w:t>
      </w:r>
      <w:proofErr w:type="spellEnd"/>
      <w:r w:rsidR="003E7F31">
        <w:rPr>
          <w:sz w:val="24"/>
          <w:szCs w:val="24"/>
        </w:rPr>
        <w:t xml:space="preserve"> </w:t>
      </w:r>
      <w:proofErr w:type="spellStart"/>
      <w:r w:rsidR="006427F7" w:rsidRPr="001129E6">
        <w:rPr>
          <w:sz w:val="24"/>
          <w:szCs w:val="24"/>
        </w:rPr>
        <w:t>Click</w:t>
      </w:r>
      <w:proofErr w:type="spellEnd"/>
      <w:r w:rsidR="003E7F31">
        <w:rPr>
          <w:sz w:val="24"/>
          <w:szCs w:val="24"/>
        </w:rPr>
        <w:t xml:space="preserve"> </w:t>
      </w:r>
      <w:proofErr w:type="spellStart"/>
      <w:r w:rsidR="006427F7" w:rsidRPr="001129E6">
        <w:rPr>
          <w:sz w:val="24"/>
          <w:szCs w:val="24"/>
        </w:rPr>
        <w:t>Yakutia</w:t>
      </w:r>
      <w:proofErr w:type="spellEnd"/>
      <w:r w:rsidR="006427F7" w:rsidRPr="001129E6">
        <w:rPr>
          <w:sz w:val="24"/>
          <w:szCs w:val="24"/>
        </w:rPr>
        <w:t xml:space="preserve">» по адресу: </w:t>
      </w:r>
      <w:proofErr w:type="spellStart"/>
      <w:r w:rsidR="006427F7" w:rsidRPr="001129E6">
        <w:rPr>
          <w:sz w:val="24"/>
          <w:szCs w:val="24"/>
        </w:rPr>
        <w:t>grants.yakutia.click</w:t>
      </w:r>
      <w:proofErr w:type="spellEnd"/>
      <w:r w:rsidR="003E7F31">
        <w:rPr>
          <w:sz w:val="24"/>
          <w:szCs w:val="24"/>
        </w:rPr>
        <w:t xml:space="preserve"> </w:t>
      </w:r>
      <w:r w:rsidR="006427F7" w:rsidRPr="00752214">
        <w:rPr>
          <w:sz w:val="24"/>
          <w:szCs w:val="24"/>
        </w:rPr>
        <w:t>в раздел</w:t>
      </w:r>
      <w:r w:rsidR="003E7F31">
        <w:rPr>
          <w:sz w:val="24"/>
          <w:szCs w:val="24"/>
        </w:rPr>
        <w:t>ах «Методические материалы» и</w:t>
      </w:r>
      <w:r w:rsidR="006427F7" w:rsidRPr="00752214">
        <w:rPr>
          <w:sz w:val="24"/>
          <w:szCs w:val="24"/>
        </w:rPr>
        <w:t xml:space="preserve"> «Конкурсная документация».</w:t>
      </w:r>
    </w:p>
    <w:p w14:paraId="283ADCA5" w14:textId="77777777" w:rsidR="003E53E7" w:rsidRDefault="003E53E7" w:rsidP="005909FA">
      <w:pPr>
        <w:pStyle w:val="Default"/>
        <w:ind w:firstLine="665"/>
        <w:jc w:val="both"/>
      </w:pPr>
    </w:p>
    <w:p w14:paraId="752F645B" w14:textId="77777777" w:rsidR="004B139D" w:rsidRDefault="004B139D" w:rsidP="005909FA">
      <w:pPr>
        <w:pStyle w:val="Default"/>
        <w:ind w:firstLine="665"/>
        <w:jc w:val="both"/>
      </w:pPr>
    </w:p>
    <w:p w14:paraId="3629DCAA" w14:textId="77777777" w:rsidR="004B139D" w:rsidRDefault="004B139D" w:rsidP="005909FA">
      <w:pPr>
        <w:pStyle w:val="Default"/>
        <w:ind w:firstLine="665"/>
        <w:jc w:val="both"/>
      </w:pPr>
    </w:p>
    <w:p w14:paraId="7F0324EB" w14:textId="77777777" w:rsidR="005B6A00" w:rsidRPr="00D25ACF" w:rsidRDefault="003D0F1F" w:rsidP="003D0F1F">
      <w:pPr>
        <w:spacing w:after="0" w:line="240" w:lineRule="auto"/>
        <w:ind w:left="11" w:right="11" w:hanging="1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</w:t>
      </w:r>
    </w:p>
    <w:p w14:paraId="36AC504B" w14:textId="77777777" w:rsidR="00D25ACF" w:rsidRPr="00D25ACF" w:rsidRDefault="00D25ACF" w:rsidP="00D20C26">
      <w:pPr>
        <w:spacing w:after="0" w:line="240" w:lineRule="auto"/>
        <w:ind w:left="0" w:right="11" w:firstLine="0"/>
        <w:rPr>
          <w:sz w:val="20"/>
          <w:szCs w:val="20"/>
        </w:rPr>
      </w:pPr>
    </w:p>
    <w:p w14:paraId="0B913014" w14:textId="77777777" w:rsidR="00577AEF" w:rsidRPr="00F775B4" w:rsidRDefault="00577AEF" w:rsidP="003D0F1F">
      <w:pPr>
        <w:ind w:left="0" w:firstLine="708"/>
        <w:jc w:val="center"/>
        <w:rPr>
          <w:sz w:val="24"/>
          <w:szCs w:val="24"/>
        </w:rPr>
      </w:pPr>
    </w:p>
    <w:sectPr w:rsidR="00577AEF" w:rsidRPr="00F775B4" w:rsidSect="005C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997"/>
    <w:multiLevelType w:val="hybridMultilevel"/>
    <w:tmpl w:val="2232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7E7"/>
    <w:multiLevelType w:val="multilevel"/>
    <w:tmpl w:val="358A48E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  <w:color w:val="000000"/>
      </w:rPr>
    </w:lvl>
  </w:abstractNum>
  <w:abstractNum w:abstractNumId="2" w15:restartNumberingAfterBreak="0">
    <w:nsid w:val="64FA06EE"/>
    <w:multiLevelType w:val="hybridMultilevel"/>
    <w:tmpl w:val="4BBCD616"/>
    <w:lvl w:ilvl="0" w:tplc="708E7712">
      <w:start w:val="8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43"/>
    <w:rsid w:val="0003241B"/>
    <w:rsid w:val="00080493"/>
    <w:rsid w:val="000D3A7D"/>
    <w:rsid w:val="001009C4"/>
    <w:rsid w:val="00111564"/>
    <w:rsid w:val="001129E6"/>
    <w:rsid w:val="00127524"/>
    <w:rsid w:val="00151CEB"/>
    <w:rsid w:val="0018696E"/>
    <w:rsid w:val="001B2303"/>
    <w:rsid w:val="002117D1"/>
    <w:rsid w:val="0022033F"/>
    <w:rsid w:val="00221AE9"/>
    <w:rsid w:val="002D7A1C"/>
    <w:rsid w:val="003A29B3"/>
    <w:rsid w:val="003D0F1F"/>
    <w:rsid w:val="003E53E7"/>
    <w:rsid w:val="003E7F31"/>
    <w:rsid w:val="00404E46"/>
    <w:rsid w:val="00437A85"/>
    <w:rsid w:val="004454AD"/>
    <w:rsid w:val="0044766B"/>
    <w:rsid w:val="00496B02"/>
    <w:rsid w:val="004B139D"/>
    <w:rsid w:val="00553F1C"/>
    <w:rsid w:val="00577AEF"/>
    <w:rsid w:val="005909FA"/>
    <w:rsid w:val="00594F0D"/>
    <w:rsid w:val="005B35EE"/>
    <w:rsid w:val="005B6A00"/>
    <w:rsid w:val="005C2132"/>
    <w:rsid w:val="005F2D46"/>
    <w:rsid w:val="00634930"/>
    <w:rsid w:val="006427F7"/>
    <w:rsid w:val="00685FC5"/>
    <w:rsid w:val="006E0144"/>
    <w:rsid w:val="006F10BD"/>
    <w:rsid w:val="007214A8"/>
    <w:rsid w:val="00733E6C"/>
    <w:rsid w:val="00752214"/>
    <w:rsid w:val="007874A2"/>
    <w:rsid w:val="008D203D"/>
    <w:rsid w:val="00926C8C"/>
    <w:rsid w:val="00935CDD"/>
    <w:rsid w:val="00935EA3"/>
    <w:rsid w:val="00936905"/>
    <w:rsid w:val="00946988"/>
    <w:rsid w:val="009A56F3"/>
    <w:rsid w:val="00A527C2"/>
    <w:rsid w:val="00AE6120"/>
    <w:rsid w:val="00B8538E"/>
    <w:rsid w:val="00BC3F60"/>
    <w:rsid w:val="00BD172D"/>
    <w:rsid w:val="00BD2A0B"/>
    <w:rsid w:val="00C44D96"/>
    <w:rsid w:val="00C702EB"/>
    <w:rsid w:val="00C735A6"/>
    <w:rsid w:val="00C82C03"/>
    <w:rsid w:val="00D1084A"/>
    <w:rsid w:val="00D20C26"/>
    <w:rsid w:val="00D25ACF"/>
    <w:rsid w:val="00D44E26"/>
    <w:rsid w:val="00D51F43"/>
    <w:rsid w:val="00DB267B"/>
    <w:rsid w:val="00DC11E8"/>
    <w:rsid w:val="00E14586"/>
    <w:rsid w:val="00E973E4"/>
    <w:rsid w:val="00F14531"/>
    <w:rsid w:val="00F36DAB"/>
    <w:rsid w:val="00F37F49"/>
    <w:rsid w:val="00F67BD0"/>
    <w:rsid w:val="00F775B4"/>
    <w:rsid w:val="00F92311"/>
    <w:rsid w:val="00FB3B10"/>
    <w:rsid w:val="00FE709B"/>
    <w:rsid w:val="00F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CBEE"/>
  <w15:docId w15:val="{9F25C6DB-B43E-4AAB-AD1C-38AD6DF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24"/>
    <w:pPr>
      <w:spacing w:after="16" w:line="295" w:lineRule="auto"/>
      <w:ind w:left="43" w:right="2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1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267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DB267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A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E1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D172D"/>
  </w:style>
  <w:style w:type="table" w:styleId="a9">
    <w:name w:val="Table Grid"/>
    <w:basedOn w:val="a1"/>
    <w:uiPriority w:val="59"/>
    <w:rsid w:val="00BD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39"/>
    <w:rsid w:val="00BD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D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D172D"/>
    <w:rPr>
      <w:color w:val="800080"/>
      <w:u w:val="single"/>
    </w:rPr>
  </w:style>
  <w:style w:type="paragraph" w:customStyle="1" w:styleId="font5">
    <w:name w:val="font5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sz w:val="16"/>
      <w:szCs w:val="16"/>
    </w:rPr>
  </w:style>
  <w:style w:type="paragraph" w:customStyle="1" w:styleId="font6">
    <w:name w:val="font6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sz w:val="16"/>
      <w:szCs w:val="16"/>
    </w:rPr>
  </w:style>
  <w:style w:type="paragraph" w:customStyle="1" w:styleId="font7">
    <w:name w:val="font7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16"/>
      <w:szCs w:val="16"/>
    </w:rPr>
  </w:style>
  <w:style w:type="paragraph" w:customStyle="1" w:styleId="xl65">
    <w:name w:val="xl65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16"/>
      <w:szCs w:val="16"/>
    </w:rPr>
  </w:style>
  <w:style w:type="paragraph" w:customStyle="1" w:styleId="xl67">
    <w:name w:val="xl67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2D2D2D"/>
      <w:sz w:val="16"/>
      <w:szCs w:val="16"/>
    </w:rPr>
  </w:style>
  <w:style w:type="paragraph" w:customStyle="1" w:styleId="xl68">
    <w:name w:val="xl68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9">
    <w:name w:val="xl69"/>
    <w:basedOn w:val="a"/>
    <w:rsid w:val="00BD172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Chars="200" w:firstLine="200"/>
      <w:jc w:val="left"/>
      <w:textAlignment w:val="center"/>
    </w:pPr>
    <w:rPr>
      <w:b/>
      <w:bCs/>
      <w:color w:val="auto"/>
      <w:sz w:val="16"/>
      <w:szCs w:val="16"/>
    </w:rPr>
  </w:style>
  <w:style w:type="paragraph" w:customStyle="1" w:styleId="xl70">
    <w:name w:val="xl70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16"/>
      <w:szCs w:val="16"/>
    </w:rPr>
  </w:style>
  <w:style w:type="paragraph" w:customStyle="1" w:styleId="xl71">
    <w:name w:val="xl71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color w:val="2D2D2D"/>
      <w:sz w:val="16"/>
      <w:szCs w:val="16"/>
    </w:rPr>
  </w:style>
  <w:style w:type="paragraph" w:customStyle="1" w:styleId="xl72">
    <w:name w:val="xl72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color w:val="auto"/>
      <w:sz w:val="16"/>
      <w:szCs w:val="16"/>
    </w:rPr>
  </w:style>
  <w:style w:type="paragraph" w:customStyle="1" w:styleId="xl73">
    <w:name w:val="xl73"/>
    <w:basedOn w:val="a"/>
    <w:rsid w:val="00BD172D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4">
    <w:name w:val="xl74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16"/>
      <w:szCs w:val="16"/>
    </w:rPr>
  </w:style>
  <w:style w:type="paragraph" w:customStyle="1" w:styleId="xl75">
    <w:name w:val="xl75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b/>
      <w:bCs/>
      <w:color w:val="auto"/>
      <w:sz w:val="16"/>
      <w:szCs w:val="16"/>
    </w:rPr>
  </w:style>
  <w:style w:type="paragraph" w:customStyle="1" w:styleId="xl76">
    <w:name w:val="xl76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b/>
      <w:bCs/>
      <w:color w:val="auto"/>
      <w:sz w:val="16"/>
      <w:szCs w:val="16"/>
    </w:rPr>
  </w:style>
  <w:style w:type="paragraph" w:customStyle="1" w:styleId="xl78">
    <w:name w:val="xl78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b/>
      <w:bCs/>
      <w:color w:val="auto"/>
      <w:sz w:val="16"/>
      <w:szCs w:val="16"/>
    </w:rPr>
  </w:style>
  <w:style w:type="paragraph" w:customStyle="1" w:styleId="xl81">
    <w:name w:val="xl81"/>
    <w:basedOn w:val="a"/>
    <w:rsid w:val="00BD172D"/>
    <w:pPr>
      <w:spacing w:before="100" w:beforeAutospacing="1" w:after="100" w:afterAutospacing="1" w:line="240" w:lineRule="auto"/>
      <w:ind w:left="0" w:right="0" w:firstLine="0"/>
      <w:textAlignment w:val="center"/>
    </w:pPr>
    <w:rPr>
      <w:b/>
      <w:bCs/>
      <w:color w:val="auto"/>
      <w:sz w:val="16"/>
      <w:szCs w:val="16"/>
    </w:rPr>
  </w:style>
  <w:style w:type="paragraph" w:customStyle="1" w:styleId="xl82">
    <w:name w:val="xl82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16"/>
      <w:szCs w:val="16"/>
    </w:rPr>
  </w:style>
  <w:style w:type="paragraph" w:customStyle="1" w:styleId="xl83">
    <w:name w:val="xl83"/>
    <w:basedOn w:val="a"/>
    <w:rsid w:val="00BD172D"/>
    <w:pP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16"/>
      <w:szCs w:val="16"/>
    </w:rPr>
  </w:style>
  <w:style w:type="paragraph" w:customStyle="1" w:styleId="xl84">
    <w:name w:val="xl84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b/>
      <w:bCs/>
      <w:color w:val="auto"/>
      <w:sz w:val="16"/>
      <w:szCs w:val="16"/>
    </w:rPr>
  </w:style>
  <w:style w:type="paragraph" w:customStyle="1" w:styleId="xl85">
    <w:name w:val="xl85"/>
    <w:basedOn w:val="a"/>
    <w:rsid w:val="00BD1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86">
    <w:name w:val="xl86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7">
    <w:name w:val="xl87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88">
    <w:name w:val="xl88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9">
    <w:name w:val="xl89"/>
    <w:basedOn w:val="a"/>
    <w:rsid w:val="00BD1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0">
    <w:name w:val="xl90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1">
    <w:name w:val="xl91"/>
    <w:basedOn w:val="a"/>
    <w:rsid w:val="00BD1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2">
    <w:name w:val="xl92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3">
    <w:name w:val="xl93"/>
    <w:basedOn w:val="a"/>
    <w:rsid w:val="00BD17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4">
    <w:name w:val="xl94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5">
    <w:name w:val="xl95"/>
    <w:basedOn w:val="a"/>
    <w:rsid w:val="00BD1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6">
    <w:name w:val="xl96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D1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8">
    <w:name w:val="xl98"/>
    <w:basedOn w:val="a"/>
    <w:rsid w:val="00BD17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16"/>
      <w:szCs w:val="16"/>
    </w:rPr>
  </w:style>
  <w:style w:type="paragraph" w:customStyle="1" w:styleId="xl99">
    <w:name w:val="xl99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00">
    <w:name w:val="xl100"/>
    <w:basedOn w:val="a"/>
    <w:rsid w:val="00BD1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01">
    <w:name w:val="xl101"/>
    <w:basedOn w:val="a"/>
    <w:rsid w:val="00BD1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02">
    <w:name w:val="xl102"/>
    <w:basedOn w:val="a"/>
    <w:rsid w:val="00BD1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sz w:val="16"/>
      <w:szCs w:val="16"/>
    </w:rPr>
  </w:style>
  <w:style w:type="table" w:customStyle="1" w:styleId="3">
    <w:name w:val="Сетка таблицы3"/>
    <w:basedOn w:val="a1"/>
    <w:next w:val="a9"/>
    <w:uiPriority w:val="59"/>
    <w:rsid w:val="00BD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mmuser</dc:creator>
  <cp:keywords/>
  <dc:description/>
  <cp:lastModifiedBy>Оксана Анатольевна Гуляева</cp:lastModifiedBy>
  <cp:revision>2</cp:revision>
  <cp:lastPrinted>2021-05-06T05:44:00Z</cp:lastPrinted>
  <dcterms:created xsi:type="dcterms:W3CDTF">2021-05-12T23:17:00Z</dcterms:created>
  <dcterms:modified xsi:type="dcterms:W3CDTF">2021-05-12T23:17:00Z</dcterms:modified>
</cp:coreProperties>
</file>