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375B6A" w:rsidRPr="00065BAA" w14:paraId="2410F2E8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44C3937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3B3BC733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55CFA8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A0C61F6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816CCA4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5AB36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760537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3B2FD93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4B6CE23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40EF779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D389FDE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BD022" wp14:editId="082C8C29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59E95B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545A1C80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20044F8A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606C3055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7067F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9436DAC" w14:textId="77777777" w:rsidR="00375B6A" w:rsidRPr="00065BAA" w:rsidRDefault="00375B6A" w:rsidP="00375B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AD32C95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2624CCF" w14:textId="29188FE0" w:rsidR="0007593A" w:rsidRPr="00140F2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r w:rsidR="00A4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4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8E3FE6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8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</w:t>
      </w:r>
      <w:r w:rsidR="00034D1F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A4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A62987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FD1979"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14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502984A1" w14:textId="77777777" w:rsidR="0007593A" w:rsidRPr="00140F26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1EFC0" w14:textId="77777777" w:rsidR="00107EA2" w:rsidRPr="00A62987" w:rsidRDefault="0007593A" w:rsidP="00034D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A62987">
        <w:rPr>
          <w:rFonts w:ascii="Arial" w:hAnsi="Arial" w:cs="Arial"/>
          <w:b/>
          <w:sz w:val="24"/>
          <w:szCs w:val="24"/>
        </w:rPr>
        <w:t xml:space="preserve">изменений </w:t>
      </w:r>
      <w:r w:rsidR="00A162EF" w:rsidRPr="00A62987">
        <w:rPr>
          <w:rFonts w:ascii="Arial" w:hAnsi="Arial" w:cs="Arial"/>
          <w:b/>
          <w:sz w:val="24"/>
          <w:szCs w:val="24"/>
        </w:rPr>
        <w:t xml:space="preserve">в </w:t>
      </w:r>
      <w:r w:rsidR="00107EA2" w:rsidRPr="00A62987">
        <w:rPr>
          <w:rFonts w:ascii="Arial" w:hAnsi="Arial" w:cs="Arial"/>
          <w:b/>
          <w:sz w:val="24"/>
          <w:szCs w:val="24"/>
        </w:rPr>
        <w:t>муниципальную Программу</w:t>
      </w:r>
      <w:r w:rsidRPr="00A62987">
        <w:rPr>
          <w:rFonts w:ascii="Arial" w:hAnsi="Arial" w:cs="Arial"/>
          <w:b/>
          <w:sz w:val="24"/>
          <w:szCs w:val="24"/>
        </w:rPr>
        <w:t xml:space="preserve"> МО «Город Мирный» «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2018-2023 годы</w:t>
      </w:r>
      <w:r w:rsidR="00107EA2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07E77BBC" w14:textId="77777777" w:rsidR="0007593A" w:rsidRPr="00A62987" w:rsidRDefault="007A0744" w:rsidP="005712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от 21.08.2017 № 1361</w:t>
      </w:r>
    </w:p>
    <w:p w14:paraId="56828CC0" w14:textId="77777777" w:rsidR="00DB218E" w:rsidRPr="00A62987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E7717" w14:textId="77777777" w:rsidR="00DB218E" w:rsidRPr="00A62987" w:rsidRDefault="00DB218E" w:rsidP="00A6298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87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4B6A2E" w:rsidRPr="00A62987">
        <w:rPr>
          <w:rFonts w:ascii="Arial" w:hAnsi="Arial" w:cs="Arial"/>
          <w:sz w:val="24"/>
          <w:szCs w:val="24"/>
        </w:rPr>
        <w:t xml:space="preserve">муниципальной </w:t>
      </w:r>
      <w:r w:rsidRPr="00A62987">
        <w:rPr>
          <w:rFonts w:ascii="Arial" w:hAnsi="Arial" w:cs="Arial"/>
          <w:sz w:val="24"/>
          <w:szCs w:val="24"/>
        </w:rPr>
        <w:t>Программы</w:t>
      </w:r>
      <w:r w:rsidRPr="00A62987">
        <w:rPr>
          <w:rFonts w:ascii="Arial" w:hAnsi="Arial" w:cs="Arial"/>
          <w:b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МО «Город Мирный»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годы, </w:t>
      </w:r>
      <w:r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680BA949" w14:textId="77777777" w:rsidR="00DB218E" w:rsidRPr="00A62987" w:rsidRDefault="00DB218E" w:rsidP="00A6298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t xml:space="preserve">1. Внести в </w:t>
      </w:r>
      <w:r w:rsidR="00C55D99" w:rsidRPr="00A62987">
        <w:rPr>
          <w:rFonts w:ascii="Arial" w:hAnsi="Arial" w:cs="Arial"/>
          <w:sz w:val="24"/>
          <w:szCs w:val="24"/>
        </w:rPr>
        <w:t>муниципальную</w:t>
      </w:r>
      <w:r w:rsidR="004B6A2E" w:rsidRPr="00A62987">
        <w:rPr>
          <w:rFonts w:ascii="Arial" w:hAnsi="Arial" w:cs="Arial"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Программу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</w:t>
      </w:r>
      <w:r w:rsidR="00930F93" w:rsidRPr="00A629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492D" w:rsidRPr="00A62987">
        <w:rPr>
          <w:rFonts w:ascii="Arial" w:hAnsi="Arial" w:cs="Arial"/>
          <w:sz w:val="24"/>
          <w:szCs w:val="24"/>
        </w:rPr>
        <w:t xml:space="preserve"> утвержденную</w:t>
      </w:r>
      <w:r w:rsidRPr="00A6298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7A0744" w:rsidRPr="00A62987">
        <w:rPr>
          <w:rFonts w:ascii="Arial" w:hAnsi="Arial" w:cs="Arial"/>
          <w:sz w:val="24"/>
          <w:szCs w:val="24"/>
        </w:rPr>
        <w:t>министрации от 21.08.2017</w:t>
      </w:r>
      <w:r w:rsidR="0082757C" w:rsidRPr="00A62987">
        <w:rPr>
          <w:rFonts w:ascii="Arial" w:hAnsi="Arial" w:cs="Arial"/>
          <w:sz w:val="24"/>
          <w:szCs w:val="24"/>
        </w:rPr>
        <w:t xml:space="preserve"> № </w:t>
      </w:r>
      <w:r w:rsidR="007A0744" w:rsidRPr="00A62987">
        <w:rPr>
          <w:rFonts w:ascii="Arial" w:hAnsi="Arial" w:cs="Arial"/>
          <w:sz w:val="24"/>
          <w:szCs w:val="24"/>
        </w:rPr>
        <w:t>1361</w:t>
      </w:r>
      <w:r w:rsidRPr="00A6298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226A3FFF" w14:textId="77777777" w:rsidR="00427E83" w:rsidRPr="00A62987" w:rsidRDefault="00DB218E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 1.</w:t>
      </w:r>
      <w:r w:rsidR="00650C2A" w:rsidRPr="00A62987">
        <w:rPr>
          <w:b w:val="0"/>
          <w:sz w:val="24"/>
          <w:szCs w:val="24"/>
        </w:rPr>
        <w:t>1.</w:t>
      </w:r>
      <w:r w:rsidRPr="00A62987">
        <w:rPr>
          <w:b w:val="0"/>
          <w:sz w:val="24"/>
          <w:szCs w:val="24"/>
        </w:rPr>
        <w:t xml:space="preserve"> </w:t>
      </w:r>
      <w:r w:rsidR="00427E83" w:rsidRPr="00A62987">
        <w:rPr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5C33" w:rsidRPr="00FD029B" w14:paraId="7D8CE668" w14:textId="77777777" w:rsidTr="00C45C33">
        <w:trPr>
          <w:trHeight w:val="137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1418"/>
              <w:gridCol w:w="1559"/>
              <w:gridCol w:w="1701"/>
              <w:gridCol w:w="1134"/>
            </w:tblGrid>
            <w:tr w:rsidR="00C45C33" w:rsidRPr="00A62987" w14:paraId="09A7796A" w14:textId="77777777" w:rsidTr="00C45C33">
              <w:trPr>
                <w:trHeight w:val="274"/>
              </w:trPr>
              <w:tc>
                <w:tcPr>
                  <w:tcW w:w="1413" w:type="dxa"/>
                  <w:vMerge w:val="restart"/>
                </w:tcPr>
                <w:p w14:paraId="02DE7BD7" w14:textId="77777777" w:rsidR="00C45C33" w:rsidRPr="00AD4BA1" w:rsidRDefault="00C45C33" w:rsidP="00C45C33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Всего, в т.ч. по годам</w:t>
                  </w:r>
                </w:p>
              </w:tc>
              <w:tc>
                <w:tcPr>
                  <w:tcW w:w="2126" w:type="dxa"/>
                  <w:vMerge w:val="restart"/>
                </w:tcPr>
                <w:p w14:paraId="2C41956A" w14:textId="77777777" w:rsidR="00C45C33" w:rsidRPr="00AD4BA1" w:rsidRDefault="00C45C33" w:rsidP="00C45C3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Всего, руб.</w:t>
                  </w:r>
                </w:p>
              </w:tc>
              <w:tc>
                <w:tcPr>
                  <w:tcW w:w="5812" w:type="dxa"/>
                  <w:gridSpan w:val="4"/>
                </w:tcPr>
                <w:p w14:paraId="6B0DC0B9" w14:textId="77777777" w:rsidR="00C45C33" w:rsidRPr="00AD4BA1" w:rsidRDefault="00C45C33" w:rsidP="0053766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 т.ч. по источникам</w:t>
                  </w:r>
                </w:p>
              </w:tc>
            </w:tr>
            <w:tr w:rsidR="00C45C33" w:rsidRPr="00A62987" w14:paraId="60FAF8E9" w14:textId="77777777" w:rsidTr="00AD4BA1">
              <w:trPr>
                <w:trHeight w:val="410"/>
              </w:trPr>
              <w:tc>
                <w:tcPr>
                  <w:tcW w:w="1413" w:type="dxa"/>
                  <w:vMerge/>
                </w:tcPr>
                <w:p w14:paraId="78E982E3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314F4530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91E0CB1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Бюджет РС (Я)</w:t>
                  </w:r>
                </w:p>
              </w:tc>
              <w:tc>
                <w:tcPr>
                  <w:tcW w:w="1559" w:type="dxa"/>
                </w:tcPr>
                <w:p w14:paraId="20D9BC5E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5C1C225C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3E5F16D0" w14:textId="77777777" w:rsidR="00C45C33" w:rsidRPr="00AD4BA1" w:rsidRDefault="00C45C33" w:rsidP="00537663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</w:tr>
            <w:tr w:rsidR="00AD4BA1" w:rsidRPr="00A62987" w14:paraId="6A876C5C" w14:textId="77777777" w:rsidTr="00AD4BA1">
              <w:tc>
                <w:tcPr>
                  <w:tcW w:w="1413" w:type="dxa"/>
                  <w:vMerge/>
                </w:tcPr>
                <w:p w14:paraId="172BEA33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45B0E" w14:textId="2E8EBE9A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266 101 070,94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5E83A" w14:textId="7BA8BB41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ABF20" w14:textId="7E51DEE9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1 154 000,00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32875" w14:textId="751278E7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947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D4B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070,94</w:t>
                  </w:r>
                </w:p>
              </w:tc>
              <w:tc>
                <w:tcPr>
                  <w:tcW w:w="1134" w:type="dxa"/>
                </w:tcPr>
                <w:p w14:paraId="2043F7D5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4864F961" w14:textId="77777777" w:rsidTr="00AD4BA1">
              <w:tc>
                <w:tcPr>
                  <w:tcW w:w="1413" w:type="dxa"/>
                </w:tcPr>
                <w:p w14:paraId="6854F849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5F3D2" w14:textId="138AD9DC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52 822 206,00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776F6" w14:textId="1F9CFB08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B93A2" w14:textId="15232D35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864 000,00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B86A4" w14:textId="7447F68D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51 958 206,00</w:t>
                  </w:r>
                </w:p>
              </w:tc>
              <w:tc>
                <w:tcPr>
                  <w:tcW w:w="1134" w:type="dxa"/>
                </w:tcPr>
                <w:p w14:paraId="7FD924C8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625B3F99" w14:textId="77777777" w:rsidTr="00AD4BA1">
              <w:tc>
                <w:tcPr>
                  <w:tcW w:w="1413" w:type="dxa"/>
                </w:tcPr>
                <w:p w14:paraId="64BFC74B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D65E8" w14:textId="50D49800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46 594 262,80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B5112" w14:textId="0056779F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1E692" w14:textId="018A0EF8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7505F" w14:textId="07CA6265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46 524 262,80</w:t>
                  </w:r>
                </w:p>
              </w:tc>
              <w:tc>
                <w:tcPr>
                  <w:tcW w:w="1134" w:type="dxa"/>
                </w:tcPr>
                <w:p w14:paraId="1DC3247B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28596215" w14:textId="77777777" w:rsidTr="00AD4BA1">
              <w:tc>
                <w:tcPr>
                  <w:tcW w:w="1413" w:type="dxa"/>
                </w:tcPr>
                <w:p w14:paraId="61A3C445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D7649" w14:textId="06D811FE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43 065 979,56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FCBF3" w14:textId="4F0B0641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005AB" w14:textId="286CE2DD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6232C" w14:textId="7A2D6C6B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42 845 979,56</w:t>
                  </w:r>
                </w:p>
              </w:tc>
              <w:tc>
                <w:tcPr>
                  <w:tcW w:w="1134" w:type="dxa"/>
                </w:tcPr>
                <w:p w14:paraId="464035B6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5B9EBE38" w14:textId="77777777" w:rsidTr="00AD4BA1">
              <w:tc>
                <w:tcPr>
                  <w:tcW w:w="1413" w:type="dxa"/>
                </w:tcPr>
                <w:p w14:paraId="081486BD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1C29A" w14:textId="2A36F685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39 085 401,29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33B6E" w14:textId="340AF96E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BA840" w14:textId="0A0CACDE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28F6B" w14:textId="3BA539C3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39 085 401,29</w:t>
                  </w:r>
                </w:p>
              </w:tc>
              <w:tc>
                <w:tcPr>
                  <w:tcW w:w="1134" w:type="dxa"/>
                </w:tcPr>
                <w:p w14:paraId="0CD4D291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7BCD0750" w14:textId="77777777" w:rsidTr="00AD4BA1">
              <w:tc>
                <w:tcPr>
                  <w:tcW w:w="1413" w:type="dxa"/>
                </w:tcPr>
                <w:p w14:paraId="73F4575D" w14:textId="77777777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86FA3" w14:textId="199C1D77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42 569 072,93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FACF0" w14:textId="3BD32DAD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A3C3F" w14:textId="2F93FE7F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5F430" w14:textId="4CA5AF1A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42 569 072,93</w:t>
                  </w:r>
                </w:p>
              </w:tc>
              <w:tc>
                <w:tcPr>
                  <w:tcW w:w="1134" w:type="dxa"/>
                </w:tcPr>
                <w:p w14:paraId="3AA58ADD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D4BA1" w:rsidRPr="00A62987" w14:paraId="33794963" w14:textId="77777777" w:rsidTr="00AD4BA1">
              <w:tc>
                <w:tcPr>
                  <w:tcW w:w="1413" w:type="dxa"/>
                </w:tcPr>
                <w:p w14:paraId="039E8FC3" w14:textId="7727C3B4" w:rsidR="00AD4BA1" w:rsidRPr="00AD4BA1" w:rsidRDefault="00AD4BA1" w:rsidP="00AD4BA1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D4BA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DDD84" w14:textId="5F493BF1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41 964 148,36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7FB33" w14:textId="29AE98B2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CC33E" w14:textId="5CBBE2E8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 xml:space="preserve">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B1B10" w14:textId="0B3B5A4E" w:rsidR="00AD4BA1" w:rsidRPr="00AD4BA1" w:rsidRDefault="00AD4BA1" w:rsidP="00AD4B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BA1">
                    <w:rPr>
                      <w:rFonts w:ascii="Arial" w:hAnsi="Arial" w:cs="Arial"/>
                      <w:sz w:val="20"/>
                      <w:szCs w:val="20"/>
                    </w:rPr>
                    <w:t>41 964 148,36</w:t>
                  </w:r>
                </w:p>
              </w:tc>
              <w:tc>
                <w:tcPr>
                  <w:tcW w:w="1134" w:type="dxa"/>
                </w:tcPr>
                <w:p w14:paraId="3089D9E7" w14:textId="77777777" w:rsidR="00AD4BA1" w:rsidRPr="00A62987" w:rsidRDefault="00AD4BA1" w:rsidP="00AD4BA1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F013CF8" w14:textId="09BF1938" w:rsidR="00C45C33" w:rsidRPr="00C45C33" w:rsidRDefault="00C45C33" w:rsidP="00C45C3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C33">
              <w:rPr>
                <w:rFonts w:ascii="Arial" w:hAnsi="Arial" w:cs="Arial"/>
                <w:b/>
                <w:bCs/>
                <w:sz w:val="20"/>
                <w:szCs w:val="20"/>
              </w:rPr>
              <w:t>Объем и источники финансирования программы</w:t>
            </w:r>
          </w:p>
        </w:tc>
      </w:tr>
    </w:tbl>
    <w:p w14:paraId="21702EB3" w14:textId="77777777" w:rsidR="00C55D99" w:rsidRDefault="00C55D99" w:rsidP="00C55D9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67BC59DF" w14:textId="4A55D074" w:rsidR="00C55D99" w:rsidRPr="00A62987" w:rsidRDefault="00C55D99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1.2. В разделе «Ресурсное обеспечение Программы» цифры </w:t>
      </w:r>
      <w:r w:rsidR="00C45C33" w:rsidRPr="00C45C33">
        <w:rPr>
          <w:b w:val="0"/>
          <w:sz w:val="24"/>
          <w:szCs w:val="24"/>
        </w:rPr>
        <w:t xml:space="preserve">«39 420 864,01» «42 710 369,23», </w:t>
      </w:r>
      <w:r w:rsidR="00AD4BA1">
        <w:rPr>
          <w:b w:val="0"/>
          <w:sz w:val="24"/>
          <w:szCs w:val="24"/>
        </w:rPr>
        <w:t>«</w:t>
      </w:r>
      <w:r w:rsidR="00AD4BA1" w:rsidRPr="00AD4BA1">
        <w:rPr>
          <w:b w:val="0"/>
          <w:sz w:val="24"/>
          <w:szCs w:val="24"/>
        </w:rPr>
        <w:t>265 423 829,96</w:t>
      </w:r>
      <w:r w:rsidR="00AD4BA1">
        <w:rPr>
          <w:b w:val="0"/>
          <w:sz w:val="24"/>
          <w:szCs w:val="24"/>
        </w:rPr>
        <w:t xml:space="preserve">», </w:t>
      </w:r>
      <w:r w:rsidR="00C45C33" w:rsidRPr="00C45C33">
        <w:rPr>
          <w:b w:val="0"/>
          <w:sz w:val="24"/>
          <w:szCs w:val="24"/>
        </w:rPr>
        <w:t>«266 577 829,96»</w:t>
      </w:r>
      <w:r w:rsidR="00AD4BA1">
        <w:rPr>
          <w:b w:val="0"/>
          <w:sz w:val="24"/>
          <w:szCs w:val="24"/>
        </w:rPr>
        <w:t xml:space="preserve"> </w:t>
      </w:r>
      <w:r w:rsidRPr="00A62987">
        <w:rPr>
          <w:b w:val="0"/>
          <w:sz w:val="24"/>
          <w:szCs w:val="24"/>
        </w:rPr>
        <w:t xml:space="preserve">заменить </w:t>
      </w:r>
      <w:r w:rsidR="00C45C33" w:rsidRPr="00A62987">
        <w:rPr>
          <w:b w:val="0"/>
          <w:sz w:val="24"/>
          <w:szCs w:val="24"/>
        </w:rPr>
        <w:t>цифрами</w:t>
      </w:r>
      <w:r w:rsidR="00AD4BA1">
        <w:rPr>
          <w:b w:val="0"/>
          <w:sz w:val="24"/>
          <w:szCs w:val="24"/>
        </w:rPr>
        <w:t xml:space="preserve"> «39 085 401,29», «42 569 072,93», «264 947 070,94»</w:t>
      </w:r>
      <w:r w:rsidR="007623C5">
        <w:rPr>
          <w:b w:val="0"/>
          <w:sz w:val="24"/>
          <w:szCs w:val="24"/>
        </w:rPr>
        <w:t xml:space="preserve">, </w:t>
      </w:r>
      <w:r w:rsidR="00AD4BA1">
        <w:rPr>
          <w:b w:val="0"/>
          <w:sz w:val="24"/>
          <w:szCs w:val="24"/>
        </w:rPr>
        <w:t>«266 101 070,94»</w:t>
      </w:r>
      <w:r w:rsidR="00C45C33" w:rsidRPr="00A62987">
        <w:rPr>
          <w:b w:val="0"/>
          <w:sz w:val="24"/>
          <w:szCs w:val="24"/>
        </w:rPr>
        <w:t xml:space="preserve"> соответственно</w:t>
      </w:r>
      <w:r w:rsidRPr="00A62987">
        <w:rPr>
          <w:b w:val="0"/>
          <w:sz w:val="24"/>
          <w:szCs w:val="24"/>
        </w:rPr>
        <w:t>.</w:t>
      </w:r>
    </w:p>
    <w:p w14:paraId="3FD0BFD7" w14:textId="77777777" w:rsidR="00427E83" w:rsidRDefault="000921F2" w:rsidP="00A6298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lastRenderedPageBreak/>
        <w:t xml:space="preserve">           2. «Систему</w:t>
      </w:r>
      <w:r w:rsidR="00427E83" w:rsidRPr="00A62987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F2990">
        <w:rPr>
          <w:rFonts w:ascii="Arial" w:hAnsi="Arial" w:cs="Arial"/>
          <w:sz w:val="24"/>
          <w:szCs w:val="24"/>
        </w:rPr>
        <w:t xml:space="preserve"> 1</w:t>
      </w:r>
      <w:r w:rsidR="00427E83" w:rsidRPr="00A6298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34D019A" w14:textId="098B5CC8" w:rsidR="00427E83" w:rsidRPr="00A62987" w:rsidRDefault="00F7452E" w:rsidP="006F2990">
      <w:pPr>
        <w:spacing w:after="0" w:line="480" w:lineRule="auto"/>
        <w:ind w:firstLine="708"/>
        <w:jc w:val="both"/>
        <w:rPr>
          <w:b/>
          <w:sz w:val="24"/>
          <w:szCs w:val="24"/>
        </w:rPr>
      </w:pPr>
      <w:r w:rsidRPr="00F7452E">
        <w:rPr>
          <w:rFonts w:ascii="Arial" w:hAnsi="Arial" w:cs="Arial"/>
          <w:bCs/>
          <w:sz w:val="24"/>
          <w:szCs w:val="24"/>
        </w:rPr>
        <w:t>3</w:t>
      </w:r>
      <w:r w:rsidR="00C45C33">
        <w:rPr>
          <w:rFonts w:ascii="Arial" w:hAnsi="Arial" w:cs="Arial"/>
          <w:bCs/>
          <w:sz w:val="24"/>
          <w:szCs w:val="24"/>
        </w:rPr>
        <w:t xml:space="preserve">. </w:t>
      </w:r>
      <w:r w:rsidR="00427E83" w:rsidRPr="001F2D24">
        <w:rPr>
          <w:rFonts w:ascii="Arial" w:hAnsi="Arial" w:cs="Arial"/>
          <w:bCs/>
          <w:sz w:val="24"/>
          <w:szCs w:val="24"/>
        </w:rPr>
        <w:t>Опубликовать настоящее Постановление в порядке, предусмотренном Уставом МО «Город Мирный</w:t>
      </w:r>
      <w:r w:rsidR="00427E83" w:rsidRPr="001F2D24">
        <w:rPr>
          <w:sz w:val="24"/>
          <w:szCs w:val="24"/>
        </w:rPr>
        <w:t>».</w:t>
      </w:r>
      <w:r w:rsidR="00427E83" w:rsidRPr="00A62987">
        <w:rPr>
          <w:sz w:val="24"/>
          <w:szCs w:val="24"/>
        </w:rPr>
        <w:t xml:space="preserve"> </w:t>
      </w:r>
    </w:p>
    <w:p w14:paraId="1C4363AA" w14:textId="528EB7C0" w:rsidR="00427E83" w:rsidRPr="00A62987" w:rsidRDefault="00427E83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</w:t>
      </w:r>
      <w:r w:rsidR="00F7452E" w:rsidRPr="00F7452E">
        <w:rPr>
          <w:b w:val="0"/>
          <w:sz w:val="24"/>
          <w:szCs w:val="24"/>
        </w:rPr>
        <w:t>4</w:t>
      </w:r>
      <w:r w:rsidRPr="00A62987">
        <w:rPr>
          <w:b w:val="0"/>
          <w:sz w:val="24"/>
          <w:szCs w:val="24"/>
        </w:rPr>
        <w:t xml:space="preserve">. Контроль исполнения настоящего Постановления оставляю за собой. </w:t>
      </w:r>
    </w:p>
    <w:p w14:paraId="605327C1" w14:textId="77777777"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128FD63" w14:textId="77777777" w:rsidR="00571239" w:rsidRDefault="00571239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4928A4D" w14:textId="77F99224" w:rsidR="00DF7670" w:rsidRPr="00A62987" w:rsidRDefault="00DF7670" w:rsidP="00DF767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A62987">
        <w:rPr>
          <w:rFonts w:ascii="Arial" w:hAnsi="Arial" w:cs="Arial"/>
          <w:b/>
          <w:sz w:val="26"/>
          <w:szCs w:val="26"/>
        </w:rPr>
        <w:t>Глав</w:t>
      </w:r>
      <w:r w:rsidR="00F23B2D" w:rsidRPr="00A62987">
        <w:rPr>
          <w:rFonts w:ascii="Arial" w:hAnsi="Arial" w:cs="Arial"/>
          <w:b/>
          <w:sz w:val="26"/>
          <w:szCs w:val="26"/>
        </w:rPr>
        <w:t>а города</w:t>
      </w:r>
      <w:r w:rsidRPr="00A62987">
        <w:rPr>
          <w:rFonts w:ascii="Arial" w:hAnsi="Arial" w:cs="Arial"/>
          <w:b/>
          <w:sz w:val="26"/>
          <w:szCs w:val="26"/>
        </w:rPr>
        <w:t xml:space="preserve">                </w:t>
      </w:r>
      <w:r w:rsidR="00A62987">
        <w:rPr>
          <w:rFonts w:ascii="Arial" w:hAnsi="Arial" w:cs="Arial"/>
          <w:b/>
          <w:sz w:val="26"/>
          <w:szCs w:val="26"/>
        </w:rPr>
        <w:t xml:space="preserve">        </w:t>
      </w:r>
      <w:r w:rsidRPr="00A62987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F23B2D" w:rsidRPr="00A62987">
        <w:rPr>
          <w:rFonts w:ascii="Arial" w:hAnsi="Arial" w:cs="Arial"/>
          <w:b/>
          <w:sz w:val="26"/>
          <w:szCs w:val="26"/>
        </w:rPr>
        <w:t xml:space="preserve">        </w:t>
      </w:r>
      <w:r w:rsidRPr="00A62987">
        <w:rPr>
          <w:rFonts w:ascii="Arial" w:hAnsi="Arial" w:cs="Arial"/>
          <w:b/>
          <w:sz w:val="26"/>
          <w:szCs w:val="26"/>
        </w:rPr>
        <w:t xml:space="preserve">  </w:t>
      </w:r>
      <w:r w:rsidR="000921F2" w:rsidRPr="00A62987">
        <w:rPr>
          <w:rFonts w:ascii="Arial" w:hAnsi="Arial" w:cs="Arial"/>
          <w:b/>
          <w:sz w:val="26"/>
          <w:szCs w:val="26"/>
        </w:rPr>
        <w:t xml:space="preserve">      </w:t>
      </w:r>
      <w:r w:rsidRPr="00A62987">
        <w:rPr>
          <w:rFonts w:ascii="Arial" w:hAnsi="Arial" w:cs="Arial"/>
          <w:b/>
          <w:sz w:val="26"/>
          <w:szCs w:val="26"/>
        </w:rPr>
        <w:t xml:space="preserve">          </w:t>
      </w:r>
      <w:r w:rsidR="007623C5" w:rsidRPr="007623C5">
        <w:rPr>
          <w:rFonts w:ascii="Arial" w:hAnsi="Arial" w:cs="Arial"/>
          <w:b/>
          <w:sz w:val="26"/>
          <w:szCs w:val="26"/>
        </w:rPr>
        <w:t xml:space="preserve">    </w:t>
      </w:r>
      <w:r w:rsidR="00F23B2D" w:rsidRPr="00A62987">
        <w:rPr>
          <w:rFonts w:ascii="Arial" w:hAnsi="Arial" w:cs="Arial"/>
          <w:b/>
          <w:sz w:val="26"/>
          <w:szCs w:val="26"/>
        </w:rPr>
        <w:t>К.</w:t>
      </w:r>
      <w:r w:rsidR="007623C5" w:rsidRPr="007623C5">
        <w:rPr>
          <w:rFonts w:ascii="Arial" w:hAnsi="Arial" w:cs="Arial"/>
          <w:b/>
          <w:sz w:val="26"/>
          <w:szCs w:val="26"/>
        </w:rPr>
        <w:t xml:space="preserve"> </w:t>
      </w:r>
      <w:r w:rsidR="00F23B2D" w:rsidRPr="00A62987">
        <w:rPr>
          <w:rFonts w:ascii="Arial" w:hAnsi="Arial" w:cs="Arial"/>
          <w:b/>
          <w:sz w:val="26"/>
          <w:szCs w:val="26"/>
        </w:rPr>
        <w:t>Н. Антонов</w:t>
      </w:r>
    </w:p>
    <w:p w14:paraId="34D09207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7ED94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63591B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5E3D7F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69FF11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6ADF0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FBF88B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7AF23F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AC1734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030833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5E5775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4DEF8E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EC0270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26533D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5408C1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0936F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84A917" w14:textId="77777777" w:rsidR="00B01CBB" w:rsidRDefault="00B01CBB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57D82A" w14:textId="77777777" w:rsidR="00B01CBB" w:rsidRDefault="00B01CBB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0C7097" w14:textId="77777777" w:rsidR="00A62987" w:rsidRDefault="00A62987" w:rsidP="00466A0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A136AF" w14:textId="74A101CE" w:rsidR="0007593A" w:rsidRPr="00A452D0" w:rsidRDefault="0007593A" w:rsidP="00A452D0">
      <w:pPr>
        <w:rPr>
          <w:rFonts w:ascii="Arial" w:hAnsi="Arial" w:cs="Arial"/>
          <w:b/>
          <w:sz w:val="26"/>
          <w:szCs w:val="26"/>
        </w:rPr>
      </w:pPr>
    </w:p>
    <w:sectPr w:rsidR="0007593A" w:rsidRPr="00A452D0" w:rsidSect="001A7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40F26"/>
    <w:rsid w:val="00176DEA"/>
    <w:rsid w:val="00180FDC"/>
    <w:rsid w:val="001969B0"/>
    <w:rsid w:val="001A23CE"/>
    <w:rsid w:val="001A7655"/>
    <w:rsid w:val="001B7236"/>
    <w:rsid w:val="001B7C10"/>
    <w:rsid w:val="001D4D7B"/>
    <w:rsid w:val="001F002B"/>
    <w:rsid w:val="001F2D24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2F2260"/>
    <w:rsid w:val="003038B9"/>
    <w:rsid w:val="00305384"/>
    <w:rsid w:val="00306BAD"/>
    <w:rsid w:val="00322869"/>
    <w:rsid w:val="003479D0"/>
    <w:rsid w:val="00353B53"/>
    <w:rsid w:val="00354655"/>
    <w:rsid w:val="003557F6"/>
    <w:rsid w:val="00364297"/>
    <w:rsid w:val="00364B41"/>
    <w:rsid w:val="00374D63"/>
    <w:rsid w:val="00375B6A"/>
    <w:rsid w:val="0038675F"/>
    <w:rsid w:val="00386FD1"/>
    <w:rsid w:val="00393598"/>
    <w:rsid w:val="003A0E7E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36EF9"/>
    <w:rsid w:val="004402E1"/>
    <w:rsid w:val="00445A86"/>
    <w:rsid w:val="00456E4F"/>
    <w:rsid w:val="00466A04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4763F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6F1DC3"/>
    <w:rsid w:val="006F2990"/>
    <w:rsid w:val="0070036A"/>
    <w:rsid w:val="00701285"/>
    <w:rsid w:val="007038F3"/>
    <w:rsid w:val="00705729"/>
    <w:rsid w:val="00715DDD"/>
    <w:rsid w:val="007426BA"/>
    <w:rsid w:val="00742B10"/>
    <w:rsid w:val="007566AD"/>
    <w:rsid w:val="007623C5"/>
    <w:rsid w:val="00770817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4580"/>
    <w:rsid w:val="007E7839"/>
    <w:rsid w:val="007F51A5"/>
    <w:rsid w:val="0080594C"/>
    <w:rsid w:val="0081257F"/>
    <w:rsid w:val="008228BA"/>
    <w:rsid w:val="0082757C"/>
    <w:rsid w:val="008327A7"/>
    <w:rsid w:val="0084296C"/>
    <w:rsid w:val="0085216F"/>
    <w:rsid w:val="008671E9"/>
    <w:rsid w:val="00875ACA"/>
    <w:rsid w:val="008810E0"/>
    <w:rsid w:val="008843BF"/>
    <w:rsid w:val="008C27D7"/>
    <w:rsid w:val="008C6375"/>
    <w:rsid w:val="008D4EC9"/>
    <w:rsid w:val="008E3FE6"/>
    <w:rsid w:val="008F41EF"/>
    <w:rsid w:val="009060BD"/>
    <w:rsid w:val="009122D2"/>
    <w:rsid w:val="00915F73"/>
    <w:rsid w:val="009175E4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452D0"/>
    <w:rsid w:val="00A62987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D4BA1"/>
    <w:rsid w:val="00AE6CC9"/>
    <w:rsid w:val="00AE787B"/>
    <w:rsid w:val="00AF1C5B"/>
    <w:rsid w:val="00B01CB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5C33"/>
    <w:rsid w:val="00C55D99"/>
    <w:rsid w:val="00C56686"/>
    <w:rsid w:val="00C578D2"/>
    <w:rsid w:val="00C662C2"/>
    <w:rsid w:val="00C67DFC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CF3FA7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2898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6588E"/>
    <w:rsid w:val="00F66807"/>
    <w:rsid w:val="00F7452E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F5CD"/>
  <w15:docId w15:val="{A133AEA9-5B28-485C-B60E-3876618C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65</cp:revision>
  <cp:lastPrinted>2021-02-09T03:02:00Z</cp:lastPrinted>
  <dcterms:created xsi:type="dcterms:W3CDTF">2018-03-12T09:47:00Z</dcterms:created>
  <dcterms:modified xsi:type="dcterms:W3CDTF">2021-02-19T07:03:00Z</dcterms:modified>
</cp:coreProperties>
</file>