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B8" w:rsidRDefault="00D64DF3" w:rsidP="003707B8">
      <w:pPr>
        <w:jc w:val="center"/>
        <w:rPr>
          <w:b/>
          <w:sz w:val="32"/>
          <w:szCs w:val="32"/>
        </w:rPr>
      </w:pPr>
      <w:r>
        <w:rPr>
          <w:b/>
          <w:spacing w:val="60"/>
        </w:rPr>
        <w:t xml:space="preserve"> </w:t>
      </w:r>
      <w:r w:rsidR="003707B8">
        <w:rPr>
          <w:b/>
          <w:sz w:val="32"/>
          <w:szCs w:val="32"/>
        </w:rPr>
        <w:t>отчет</w:t>
      </w:r>
    </w:p>
    <w:p w:rsidR="003707B8" w:rsidRDefault="003707B8" w:rsidP="003707B8">
      <w:pPr>
        <w:spacing w:line="360" w:lineRule="auto"/>
        <w:ind w:firstLine="708"/>
        <w:jc w:val="both"/>
      </w:pPr>
      <w:proofErr w:type="spellStart"/>
      <w:r>
        <w:t>Контрольно</w:t>
      </w:r>
      <w:proofErr w:type="spellEnd"/>
      <w:r>
        <w:t xml:space="preserve"> – счетной палатой МО «Город Мирный»  согласно плану работы на 2019 год </w:t>
      </w:r>
      <w:r w:rsidR="00D64DF3">
        <w:t xml:space="preserve"> </w:t>
      </w:r>
      <w:r>
        <w:t xml:space="preserve"> проведена плановая проверка предоставления и оплаты проезда в отпуск сотрудников Администрации МО «Город Мирный»</w:t>
      </w:r>
      <w:r w:rsidR="00D64DF3">
        <w:t xml:space="preserve"> за период </w:t>
      </w:r>
      <w:r w:rsidR="00D64DF3">
        <w:rPr>
          <w:rFonts w:eastAsia="Times New Roman"/>
          <w:color w:val="000000"/>
          <w:lang w:eastAsia="ru-RU"/>
        </w:rPr>
        <w:t xml:space="preserve">2017-2018 </w:t>
      </w:r>
      <w:proofErr w:type="spellStart"/>
      <w:r w:rsidR="00D64DF3">
        <w:rPr>
          <w:rFonts w:eastAsia="Times New Roman"/>
          <w:color w:val="000000"/>
          <w:lang w:eastAsia="ru-RU"/>
        </w:rPr>
        <w:t>г.г</w:t>
      </w:r>
      <w:proofErr w:type="spellEnd"/>
      <w:proofErr w:type="gramStart"/>
      <w:r w:rsidR="00D64DF3">
        <w:rPr>
          <w:rFonts w:eastAsia="Times New Roman"/>
          <w:color w:val="000000"/>
          <w:lang w:eastAsia="ru-RU"/>
        </w:rPr>
        <w:t>.</w:t>
      </w:r>
      <w:r>
        <w:t>.</w:t>
      </w:r>
      <w:proofErr w:type="gramEnd"/>
    </w:p>
    <w:p w:rsidR="003707B8" w:rsidRDefault="00D64DF3" w:rsidP="00D64DF3">
      <w:pPr>
        <w:spacing w:line="360" w:lineRule="auto"/>
        <w:ind w:firstLine="708"/>
        <w:jc w:val="both"/>
      </w:pPr>
      <w:r>
        <w:rPr>
          <w:rFonts w:eastAsia="Times New Roman"/>
          <w:color w:val="000000"/>
          <w:lang w:eastAsia="ru-RU"/>
        </w:rPr>
        <w:t xml:space="preserve"> </w:t>
      </w:r>
      <w:r w:rsidR="003707B8">
        <w:rPr>
          <w:rFonts w:eastAsia="Times New Roman"/>
          <w:color w:val="000000"/>
          <w:lang w:eastAsia="ru-RU"/>
        </w:rPr>
        <w:t xml:space="preserve">Вопросы контрольного мероприятия:   </w:t>
      </w:r>
      <w:r w:rsidR="003707B8">
        <w:t>Ведение учета предоставления компенсации проезда в отпуск. Обоснованность компенсации расходов на проезд в отпуск. Наличие первичных документов подтверждающих расходы на проезд в отпуск.</w:t>
      </w:r>
    </w:p>
    <w:p w:rsidR="003707B8" w:rsidRDefault="00D64DF3" w:rsidP="00D64DF3">
      <w:pPr>
        <w:shd w:val="clear" w:color="auto" w:fill="FFFFFF"/>
        <w:spacing w:after="0" w:line="330" w:lineRule="atLeast"/>
        <w:jc w:val="both"/>
        <w:textAlignment w:val="baseline"/>
      </w:pPr>
      <w:r>
        <w:rPr>
          <w:rFonts w:eastAsia="Times New Roman"/>
          <w:color w:val="000000"/>
          <w:lang w:eastAsia="ru-RU"/>
        </w:rPr>
        <w:t xml:space="preserve"> </w:t>
      </w:r>
      <w:r w:rsidR="003707B8">
        <w:t>При проверке использованы следующие законодательные и нормативные акты:</w:t>
      </w:r>
    </w:p>
    <w:p w:rsidR="003707B8" w:rsidRDefault="003707B8" w:rsidP="003707B8">
      <w:pPr>
        <w:numPr>
          <w:ilvl w:val="0"/>
          <w:numId w:val="48"/>
        </w:numPr>
        <w:spacing w:after="0" w:line="360" w:lineRule="auto"/>
        <w:jc w:val="both"/>
      </w:pPr>
      <w:r>
        <w:t>Трудовой Кодекс РФ;</w:t>
      </w:r>
    </w:p>
    <w:p w:rsidR="003707B8" w:rsidRDefault="003707B8" w:rsidP="003707B8">
      <w:pPr>
        <w:numPr>
          <w:ilvl w:val="0"/>
          <w:numId w:val="48"/>
        </w:numPr>
        <w:spacing w:before="100" w:beforeAutospacing="1" w:after="100" w:afterAutospacing="1" w:line="360" w:lineRule="auto"/>
        <w:jc w:val="both"/>
        <w:outlineLvl w:val="0"/>
        <w:rPr>
          <w:bCs/>
          <w:kern w:val="36"/>
        </w:rPr>
      </w:pPr>
      <w:r>
        <w:t xml:space="preserve"> Решение ГС от 26.12.2006 г. № 14-1 «Об утверждении Положения о гарантиях и компенсациях для лиц, работающих в организациях, финансируемых за счет средств местного бюджета муниципального образования «Город Мирный»;</w:t>
      </w:r>
    </w:p>
    <w:p w:rsidR="003707B8" w:rsidRDefault="003707B8" w:rsidP="003707B8">
      <w:pPr>
        <w:numPr>
          <w:ilvl w:val="0"/>
          <w:numId w:val="48"/>
        </w:numPr>
        <w:spacing w:before="100" w:beforeAutospacing="1" w:after="100" w:afterAutospacing="1" w:line="360" w:lineRule="auto"/>
        <w:jc w:val="both"/>
        <w:outlineLvl w:val="0"/>
        <w:rPr>
          <w:bCs/>
          <w:kern w:val="36"/>
        </w:rPr>
      </w:pPr>
      <w:r>
        <w:t xml:space="preserve">Коллективный договор Администрации МО «Город Мирный» </w:t>
      </w:r>
      <w:proofErr w:type="spellStart"/>
      <w:r>
        <w:t>Мирнинского</w:t>
      </w:r>
      <w:proofErr w:type="spellEnd"/>
      <w:r>
        <w:t xml:space="preserve"> района Республики Саха (Якутия) на 2017-2020 </w:t>
      </w:r>
      <w:proofErr w:type="spellStart"/>
      <w:r>
        <w:t>г.г</w:t>
      </w:r>
      <w:proofErr w:type="spellEnd"/>
      <w:r>
        <w:t>.;</w:t>
      </w:r>
    </w:p>
    <w:p w:rsidR="003707B8" w:rsidRDefault="003707B8" w:rsidP="003707B8">
      <w:pPr>
        <w:numPr>
          <w:ilvl w:val="0"/>
          <w:numId w:val="48"/>
        </w:numPr>
        <w:spacing w:before="100" w:beforeAutospacing="1" w:after="100" w:afterAutospacing="1" w:line="360" w:lineRule="auto"/>
        <w:jc w:val="both"/>
        <w:outlineLvl w:val="0"/>
        <w:rPr>
          <w:bCs/>
          <w:kern w:val="36"/>
        </w:rPr>
      </w:pPr>
      <w:r>
        <w:t xml:space="preserve">Авансовые отчеты, график отпусков сотрудников Администрации г. </w:t>
      </w:r>
      <w:proofErr w:type="gramStart"/>
      <w:r>
        <w:t>Мирного</w:t>
      </w:r>
      <w:proofErr w:type="gramEnd"/>
      <w:r>
        <w:t xml:space="preserve"> на 2017, 2018 </w:t>
      </w:r>
      <w:proofErr w:type="spellStart"/>
      <w:r>
        <w:t>г.г</w:t>
      </w:r>
      <w:proofErr w:type="spellEnd"/>
      <w:r>
        <w:t>.</w:t>
      </w:r>
    </w:p>
    <w:p w:rsidR="003707B8" w:rsidRDefault="003707B8" w:rsidP="003707B8">
      <w:pPr>
        <w:spacing w:line="360" w:lineRule="auto"/>
        <w:ind w:left="360" w:firstLine="348"/>
        <w:jc w:val="both"/>
        <w:rPr>
          <w:b/>
          <w:u w:val="single"/>
        </w:rPr>
      </w:pPr>
      <w:r>
        <w:rPr>
          <w:b/>
          <w:u w:val="single"/>
        </w:rPr>
        <w:t xml:space="preserve"> Компенсация проезда в отпуск</w:t>
      </w:r>
    </w:p>
    <w:p w:rsidR="003707B8" w:rsidRDefault="003707B8" w:rsidP="003707B8">
      <w:pPr>
        <w:pStyle w:val="a7"/>
        <w:spacing w:line="360" w:lineRule="auto"/>
        <w:ind w:firstLine="360"/>
        <w:jc w:val="both"/>
      </w:pPr>
      <w:r>
        <w:t>Компенсация расходов на оплату стоимости проезда и провоза багажа к месту использования отпуска и обратно лицам, работающим в организациях, распложенных в районах Крайнего Севера и приравненных к ним местностях, установлено Трудовым кодексом Российской Федерации.</w:t>
      </w:r>
    </w:p>
    <w:p w:rsidR="003707B8" w:rsidRDefault="003707B8" w:rsidP="003707B8">
      <w:pPr>
        <w:pStyle w:val="a7"/>
        <w:spacing w:line="360" w:lineRule="auto"/>
        <w:ind w:firstLine="360"/>
        <w:jc w:val="both"/>
      </w:pPr>
      <w:r>
        <w:t>Статья 325 ТК РФ. Компенсация расходов на оплату стоимости проезда и провоза багажа к месту использования отпуска и обратно</w:t>
      </w:r>
    </w:p>
    <w:p w:rsidR="003707B8" w:rsidRDefault="003707B8" w:rsidP="003707B8">
      <w:pPr>
        <w:pStyle w:val="a7"/>
        <w:spacing w:line="360" w:lineRule="auto"/>
        <w:ind w:firstLine="360"/>
        <w:jc w:val="both"/>
      </w:pPr>
      <w: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работодателя стоимости проезда и провоза багажа в пределах территории РФ к месту использования отпуска и обратно. Право на компенсацию указанных расходов возникает </w:t>
      </w:r>
      <w:proofErr w:type="gramStart"/>
      <w:r>
        <w:t>у работника одновременно с правом на получение ежегодного оплачиваемого отпуска за первый год работы в данной организации</w:t>
      </w:r>
      <w:proofErr w:type="gramEnd"/>
      <w:r>
        <w:t xml:space="preserve">. Оплате подлежит стоимость  любого вида транспорта (за исключением такси), в </w:t>
      </w:r>
      <w:proofErr w:type="spellStart"/>
      <w:r>
        <w:t>т.ч</w:t>
      </w:r>
      <w:proofErr w:type="spellEnd"/>
      <w:r>
        <w:t>. личный, стоимость провоза багажа весом до 30 кг, а также стоимость проезда неработающим членам семьи работника (мужу, жене, несовершеннолетним детям, фактически проживающим с работником).</w:t>
      </w:r>
    </w:p>
    <w:p w:rsidR="003707B8" w:rsidRDefault="003707B8" w:rsidP="003707B8">
      <w:pPr>
        <w:pStyle w:val="a7"/>
        <w:spacing w:line="360" w:lineRule="auto"/>
        <w:ind w:firstLine="360"/>
        <w:jc w:val="both"/>
      </w:pPr>
      <w:r>
        <w:lastRenderedPageBreak/>
        <w:t xml:space="preserve">Оплата производится по наименьшей стоимости проезда кратчайшим путем. Выплаты являются целевыми и не суммируются, если работник и члены его семьи своевременно не воспользовались правом на оплату стоимости проезда.    </w:t>
      </w:r>
    </w:p>
    <w:p w:rsidR="003707B8" w:rsidRDefault="003707B8" w:rsidP="003707B8">
      <w:pPr>
        <w:pStyle w:val="a7"/>
        <w:spacing w:line="360" w:lineRule="auto"/>
        <w:ind w:firstLine="360"/>
        <w:jc w:val="both"/>
      </w:pPr>
      <w:r>
        <w:t xml:space="preserve">В п.5.7 Коллективного договора Администрации МО «Город Мирный» РС (Я) на 2017-2020 </w:t>
      </w:r>
      <w:proofErr w:type="spellStart"/>
      <w:r>
        <w:t>г.г</w:t>
      </w:r>
      <w:proofErr w:type="spellEnd"/>
      <w:r>
        <w:t xml:space="preserve">. принятого на общем собрании работников Администрации МО «Город Мирный» РС (Я) 25.04.2017 года прописаны социально-трудовые отношения работников и работодателя в части компенсации проезда в отпуск. Работникам и членам семьи, находящимся на иждивении 1 раз в 2 года предоставляется компенсация расходов связанных с оплатой проезда и провоза багажа (весом до 30 килограммов) к месту использования отпуска и обратно.  </w:t>
      </w:r>
    </w:p>
    <w:p w:rsidR="003707B8" w:rsidRDefault="003707B8" w:rsidP="003707B8">
      <w:pPr>
        <w:pStyle w:val="a7"/>
        <w:spacing w:line="360" w:lineRule="auto"/>
        <w:ind w:firstLine="360"/>
        <w:jc w:val="both"/>
      </w:pPr>
      <w:r>
        <w:t xml:space="preserve">Графики отпусков работников Администрации на 2017 и 2018 г. составлены и своевременно утверждены Главой г. </w:t>
      </w:r>
      <w:proofErr w:type="gramStart"/>
      <w:r>
        <w:t>Мирного</w:t>
      </w:r>
      <w:proofErr w:type="gramEnd"/>
      <w:r>
        <w:t>.</w:t>
      </w:r>
    </w:p>
    <w:p w:rsidR="003707B8" w:rsidRDefault="003707B8" w:rsidP="003707B8">
      <w:pPr>
        <w:pStyle w:val="a7"/>
        <w:spacing w:line="360" w:lineRule="auto"/>
        <w:ind w:firstLine="360"/>
        <w:jc w:val="both"/>
      </w:pPr>
      <w:r>
        <w:t>Проверка проведена сплошным методом.</w:t>
      </w:r>
    </w:p>
    <w:p w:rsidR="003707B8" w:rsidRDefault="003707B8" w:rsidP="003707B8">
      <w:pPr>
        <w:pStyle w:val="a7"/>
        <w:spacing w:line="360" w:lineRule="auto"/>
        <w:ind w:firstLine="360"/>
        <w:jc w:val="both"/>
      </w:pPr>
      <w:proofErr w:type="gramStart"/>
      <w:r>
        <w:t>На оплату проезда к месту использования отпуска и обратно по целевой статье 99 1 00 11410 предусмотрены средства  на 2017 г. в сумме 4 211 533,0 руб., на 2018 г. в сумме 4 540 752,0 руб. Согласно представленных авансовых отчетов в 2017 году правом на компенсацию проезда в отпуск воспользовались 39 сотрудников Администрации города и 33 иждивенца на общую сумму</w:t>
      </w:r>
      <w:proofErr w:type="gramEnd"/>
      <w:r>
        <w:t xml:space="preserve"> 2 520 177,39 руб. В 2018 году компенсация проезда в отпуск предоставлена 28 сотрудникам и 21 иждивенцу на общую сумму 1 931 321,21 руб. </w:t>
      </w:r>
    </w:p>
    <w:p w:rsidR="003707B8" w:rsidRDefault="003707B8" w:rsidP="003707B8">
      <w:pPr>
        <w:pStyle w:val="a7"/>
        <w:spacing w:line="360" w:lineRule="auto"/>
        <w:ind w:firstLine="360"/>
        <w:jc w:val="both"/>
      </w:pPr>
      <w:r>
        <w:t xml:space="preserve">Компенсация расходов на проезд производилась на основании распоряжений Главы города. Все авансовые отчеты подтверждены первичными проездными документами и необходимыми справками. Нарушений сроков сдачи авансовых отчетов по проезду в отпуск не выявлено.  </w:t>
      </w:r>
    </w:p>
    <w:p w:rsidR="003707B8" w:rsidRDefault="003707B8" w:rsidP="003707B8">
      <w:pPr>
        <w:pStyle w:val="a7"/>
        <w:spacing w:line="360" w:lineRule="auto"/>
        <w:ind w:firstLine="360"/>
        <w:jc w:val="both"/>
      </w:pPr>
      <w:r>
        <w:t>Учет компенсации проезда в отпуск на работника и членов его семьи ведется отделом  по муниципальной службе и делопроизводству в отдельном журнале. Данные по работникам своевременно заполняются.</w:t>
      </w:r>
    </w:p>
    <w:p w:rsidR="003707B8" w:rsidRDefault="003707B8" w:rsidP="003707B8">
      <w:pPr>
        <w:pStyle w:val="a7"/>
        <w:spacing w:line="360" w:lineRule="auto"/>
        <w:ind w:firstLine="360"/>
        <w:jc w:val="both"/>
      </w:pPr>
      <w:r>
        <w:t xml:space="preserve"> Нарушений не выявлено.</w:t>
      </w:r>
    </w:p>
    <w:p w:rsidR="00166CB1" w:rsidRPr="000E73A3" w:rsidRDefault="00166CB1" w:rsidP="003707B8">
      <w:pPr>
        <w:pStyle w:val="a7"/>
        <w:spacing w:line="360" w:lineRule="auto"/>
        <w:jc w:val="both"/>
        <w:rPr>
          <w:color w:val="000000"/>
        </w:rPr>
      </w:pPr>
    </w:p>
    <w:p w:rsidR="00F159FB" w:rsidRPr="00FF6BC4" w:rsidRDefault="002F5182" w:rsidP="00833F88">
      <w:pPr>
        <w:spacing w:line="240" w:lineRule="auto"/>
        <w:jc w:val="both"/>
      </w:pPr>
      <w:r>
        <w:rPr>
          <w:rFonts w:ascii="Verdana" w:hAnsi="Verdana"/>
          <w:color w:val="000000"/>
          <w:sz w:val="18"/>
          <w:szCs w:val="18"/>
        </w:rPr>
        <w:t xml:space="preserve"> </w:t>
      </w:r>
      <w:r w:rsidR="00833F88">
        <w:rPr>
          <w:rFonts w:ascii="Verdana" w:hAnsi="Verdana"/>
          <w:color w:val="000000"/>
          <w:sz w:val="18"/>
          <w:szCs w:val="18"/>
        </w:rPr>
        <w:tab/>
      </w:r>
      <w:r w:rsidR="00F159FB" w:rsidRPr="00FF6BC4">
        <w:t>Председатель</w:t>
      </w:r>
    </w:p>
    <w:p w:rsidR="00F159FB" w:rsidRDefault="00F159FB" w:rsidP="00833F88">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2E7DF7" w:rsidRDefault="004B6B7C" w:rsidP="00833F88">
      <w:pPr>
        <w:pStyle w:val="a7"/>
        <w:spacing w:line="360" w:lineRule="auto"/>
        <w:ind w:firstLine="360"/>
        <w:jc w:val="both"/>
      </w:pPr>
      <w:bookmarkStart w:id="0" w:name="_GoBack"/>
      <w:bookmarkEnd w:id="0"/>
      <w:r>
        <w:t xml:space="preserve"> </w:t>
      </w:r>
    </w:p>
    <w:sectPr w:rsidR="002E7DF7"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E2"/>
    <w:multiLevelType w:val="multilevel"/>
    <w:tmpl w:val="DD30177E"/>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D34DFC"/>
    <w:multiLevelType w:val="hybridMultilevel"/>
    <w:tmpl w:val="516ADDC6"/>
    <w:lvl w:ilvl="0" w:tplc="74C2CD9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064704E2"/>
    <w:multiLevelType w:val="hybridMultilevel"/>
    <w:tmpl w:val="F9DAA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0C5C61"/>
    <w:multiLevelType w:val="hybridMultilevel"/>
    <w:tmpl w:val="3B605D0C"/>
    <w:lvl w:ilvl="0" w:tplc="83A61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C7081A"/>
    <w:multiLevelType w:val="multilevel"/>
    <w:tmpl w:val="33941A2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522CFC"/>
    <w:multiLevelType w:val="hybridMultilevel"/>
    <w:tmpl w:val="2A92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024B"/>
    <w:multiLevelType w:val="hybridMultilevel"/>
    <w:tmpl w:val="30EE7808"/>
    <w:lvl w:ilvl="0" w:tplc="0F580FBE">
      <w:start w:val="2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14276397"/>
    <w:multiLevelType w:val="hybridMultilevel"/>
    <w:tmpl w:val="A2F6463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144C68F2"/>
    <w:multiLevelType w:val="hybridMultilevel"/>
    <w:tmpl w:val="F3A6C754"/>
    <w:lvl w:ilvl="0" w:tplc="BE1494FC">
      <w:start w:val="2"/>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8D1B24"/>
    <w:multiLevelType w:val="hybridMultilevel"/>
    <w:tmpl w:val="DF903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D503E5"/>
    <w:multiLevelType w:val="hybridMultilevel"/>
    <w:tmpl w:val="9224037C"/>
    <w:lvl w:ilvl="0" w:tplc="A7002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EA3D48"/>
    <w:multiLevelType w:val="hybridMultilevel"/>
    <w:tmpl w:val="C4E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4D6C"/>
    <w:multiLevelType w:val="multilevel"/>
    <w:tmpl w:val="742C1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A13E24"/>
    <w:multiLevelType w:val="hybridMultilevel"/>
    <w:tmpl w:val="39F2430A"/>
    <w:lvl w:ilvl="0" w:tplc="EA3ED75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D6E17"/>
    <w:multiLevelType w:val="hybridMultilevel"/>
    <w:tmpl w:val="E0E69410"/>
    <w:lvl w:ilvl="0" w:tplc="408A79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2C5D26A1"/>
    <w:multiLevelType w:val="multilevel"/>
    <w:tmpl w:val="4E965174"/>
    <w:lvl w:ilvl="0">
      <w:start w:val="8"/>
      <w:numFmt w:val="decimal"/>
      <w:lvlText w:val="%1."/>
      <w:lvlJc w:val="left"/>
      <w:pPr>
        <w:ind w:left="108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DFB320E"/>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2754"/>
    <w:multiLevelType w:val="hybridMultilevel"/>
    <w:tmpl w:val="8B4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23F95"/>
    <w:multiLevelType w:val="hybridMultilevel"/>
    <w:tmpl w:val="32FEA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B435F"/>
    <w:multiLevelType w:val="hybridMultilevel"/>
    <w:tmpl w:val="7FE048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3CA309AB"/>
    <w:multiLevelType w:val="hybridMultilevel"/>
    <w:tmpl w:val="332A4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D4106C"/>
    <w:multiLevelType w:val="hybridMultilevel"/>
    <w:tmpl w:val="3976B7A4"/>
    <w:lvl w:ilvl="0" w:tplc="48321836">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3">
    <w:nsid w:val="3F142D8E"/>
    <w:multiLevelType w:val="hybridMultilevel"/>
    <w:tmpl w:val="2A8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0F2"/>
    <w:multiLevelType w:val="hybridMultilevel"/>
    <w:tmpl w:val="18D6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C118D"/>
    <w:multiLevelType w:val="hybridMultilevel"/>
    <w:tmpl w:val="A066FA6C"/>
    <w:lvl w:ilvl="0" w:tplc="CFA48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0483D"/>
    <w:multiLevelType w:val="singleLevel"/>
    <w:tmpl w:val="0419000F"/>
    <w:lvl w:ilvl="0">
      <w:start w:val="1"/>
      <w:numFmt w:val="decimal"/>
      <w:lvlText w:val="%1."/>
      <w:lvlJc w:val="left"/>
      <w:pPr>
        <w:ind w:left="720" w:hanging="360"/>
      </w:pPr>
    </w:lvl>
  </w:abstractNum>
  <w:abstractNum w:abstractNumId="27">
    <w:nsid w:val="44FD7359"/>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330F1"/>
    <w:multiLevelType w:val="hybridMultilevel"/>
    <w:tmpl w:val="A326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1DF4"/>
    <w:multiLevelType w:val="hybridMultilevel"/>
    <w:tmpl w:val="4FB8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074C5"/>
    <w:multiLevelType w:val="hybridMultilevel"/>
    <w:tmpl w:val="3934FC9A"/>
    <w:lvl w:ilvl="0" w:tplc="9930415E">
      <w:start w:val="1"/>
      <w:numFmt w:val="decimal"/>
      <w:lvlText w:val="%1."/>
      <w:lvlJc w:val="left"/>
      <w:pPr>
        <w:ind w:left="1188" w:hanging="360"/>
      </w:pPr>
      <w:rPr>
        <w:rFonts w:hint="default"/>
        <w:color w:val="000000"/>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1">
    <w:nsid w:val="52670C1B"/>
    <w:multiLevelType w:val="hybridMultilevel"/>
    <w:tmpl w:val="A7448F24"/>
    <w:lvl w:ilvl="0" w:tplc="3BC0C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8C5868"/>
    <w:multiLevelType w:val="hybridMultilevel"/>
    <w:tmpl w:val="AC56DD82"/>
    <w:lvl w:ilvl="0" w:tplc="5CB889F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96C4A25"/>
    <w:multiLevelType w:val="hybridMultilevel"/>
    <w:tmpl w:val="37D2E69E"/>
    <w:lvl w:ilvl="0" w:tplc="208CE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CF790F"/>
    <w:multiLevelType w:val="multilevel"/>
    <w:tmpl w:val="27A09098"/>
    <w:lvl w:ilvl="0">
      <w:start w:val="9"/>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D2652BA"/>
    <w:multiLevelType w:val="hybridMultilevel"/>
    <w:tmpl w:val="DE32CE9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3DC485B"/>
    <w:multiLevelType w:val="hybridMultilevel"/>
    <w:tmpl w:val="41E0BDA4"/>
    <w:lvl w:ilvl="0" w:tplc="CBBA4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FE4339"/>
    <w:multiLevelType w:val="hybridMultilevel"/>
    <w:tmpl w:val="BE98533E"/>
    <w:lvl w:ilvl="0" w:tplc="69BE3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5F64CB7"/>
    <w:multiLevelType w:val="hybridMultilevel"/>
    <w:tmpl w:val="911A0242"/>
    <w:lvl w:ilvl="0" w:tplc="8C6A6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713B66"/>
    <w:multiLevelType w:val="hybridMultilevel"/>
    <w:tmpl w:val="8A74EF2A"/>
    <w:lvl w:ilvl="0" w:tplc="DCAAE1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74FE4"/>
    <w:multiLevelType w:val="multilevel"/>
    <w:tmpl w:val="0D6EAE50"/>
    <w:lvl w:ilvl="0">
      <w:start w:val="1"/>
      <w:numFmt w:val="decimal"/>
      <w:lvlText w:val="%1."/>
      <w:lvlJc w:val="left"/>
      <w:pPr>
        <w:ind w:left="1056"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88" w:hanging="1800"/>
      </w:pPr>
      <w:rPr>
        <w:rFonts w:hint="default"/>
      </w:rPr>
    </w:lvl>
  </w:abstractNum>
  <w:abstractNum w:abstractNumId="42">
    <w:nsid w:val="6FAA197D"/>
    <w:multiLevelType w:val="hybridMultilevel"/>
    <w:tmpl w:val="340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113C3"/>
    <w:multiLevelType w:val="hybridMultilevel"/>
    <w:tmpl w:val="B21ECF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6AD2D87"/>
    <w:multiLevelType w:val="hybridMultilevel"/>
    <w:tmpl w:val="1F10F87C"/>
    <w:lvl w:ilvl="0" w:tplc="9F54E7E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455AE4"/>
    <w:multiLevelType w:val="hybridMultilevel"/>
    <w:tmpl w:val="69B499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90A43FA"/>
    <w:multiLevelType w:val="hybridMultilevel"/>
    <w:tmpl w:val="CD76DE7A"/>
    <w:lvl w:ilvl="0" w:tplc="2D963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42"/>
  </w:num>
  <w:num w:numId="4">
    <w:abstractNumId w:val="11"/>
  </w:num>
  <w:num w:numId="5">
    <w:abstractNumId w:val="18"/>
  </w:num>
  <w:num w:numId="6">
    <w:abstractNumId w:val="29"/>
  </w:num>
  <w:num w:numId="7">
    <w:abstractNumId w:val="2"/>
  </w:num>
  <w:num w:numId="8">
    <w:abstractNumId w:val="32"/>
  </w:num>
  <w:num w:numId="9">
    <w:abstractNumId w:val="28"/>
  </w:num>
  <w:num w:numId="10">
    <w:abstractNumId w:val="10"/>
  </w:num>
  <w:num w:numId="11">
    <w:abstractNumId w:val="25"/>
  </w:num>
  <w:num w:numId="12">
    <w:abstractNumId w:val="43"/>
  </w:num>
  <w:num w:numId="13">
    <w:abstractNumId w:val="35"/>
  </w:num>
  <w:num w:numId="14">
    <w:abstractNumId w:val="44"/>
  </w:num>
  <w:num w:numId="15">
    <w:abstractNumId w:val="15"/>
  </w:num>
  <w:num w:numId="16">
    <w:abstractNumId w:val="22"/>
  </w:num>
  <w:num w:numId="17">
    <w:abstractNumId w:val="26"/>
  </w:num>
  <w:num w:numId="18">
    <w:abstractNumId w:val="39"/>
  </w:num>
  <w:num w:numId="19">
    <w:abstractNumId w:val="41"/>
  </w:num>
  <w:num w:numId="20">
    <w:abstractNumId w:val="1"/>
  </w:num>
  <w:num w:numId="21">
    <w:abstractNumId w:val="20"/>
  </w:num>
  <w:num w:numId="22">
    <w:abstractNumId w:val="9"/>
  </w:num>
  <w:num w:numId="23">
    <w:abstractNumId w:val="7"/>
  </w:num>
  <w:num w:numId="24">
    <w:abstractNumId w:val="33"/>
  </w:num>
  <w:num w:numId="25">
    <w:abstractNumId w:val="21"/>
  </w:num>
  <w:num w:numId="26">
    <w:abstractNumId w:val="19"/>
  </w:num>
  <w:num w:numId="27">
    <w:abstractNumId w:val="37"/>
  </w:num>
  <w:num w:numId="28">
    <w:abstractNumId w:val="36"/>
  </w:num>
  <w:num w:numId="29">
    <w:abstractNumId w:val="16"/>
  </w:num>
  <w:num w:numId="30">
    <w:abstractNumId w:val="34"/>
  </w:num>
  <w:num w:numId="31">
    <w:abstractNumId w:val="24"/>
  </w:num>
  <w:num w:numId="32">
    <w:abstractNumId w:val="4"/>
  </w:num>
  <w:num w:numId="33">
    <w:abstractNumId w:val="45"/>
  </w:num>
  <w:num w:numId="34">
    <w:abstractNumId w:val="23"/>
  </w:num>
  <w:num w:numId="35">
    <w:abstractNumId w:val="46"/>
  </w:num>
  <w:num w:numId="36">
    <w:abstractNumId w:val="3"/>
  </w:num>
  <w:num w:numId="37">
    <w:abstractNumId w:val="38"/>
  </w:num>
  <w:num w:numId="38">
    <w:abstractNumId w:val="13"/>
  </w:num>
  <w:num w:numId="39">
    <w:abstractNumId w:val="5"/>
  </w:num>
  <w:num w:numId="40">
    <w:abstractNumId w:val="6"/>
  </w:num>
  <w:num w:numId="41">
    <w:abstractNumId w:val="31"/>
  </w:num>
  <w:num w:numId="42">
    <w:abstractNumId w:val="27"/>
  </w:num>
  <w:num w:numId="43">
    <w:abstractNumId w:val="17"/>
  </w:num>
  <w:num w:numId="44">
    <w:abstractNumId w:val="40"/>
  </w:num>
  <w:num w:numId="45">
    <w:abstractNumId w:val="30"/>
  </w:num>
  <w:num w:numId="46">
    <w:abstractNumId w:val="14"/>
  </w:num>
  <w:num w:numId="47">
    <w:abstractNumId w:val="8"/>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97909"/>
    <w:rsid w:val="000D2D61"/>
    <w:rsid w:val="000E73A3"/>
    <w:rsid w:val="000F30A0"/>
    <w:rsid w:val="0010759B"/>
    <w:rsid w:val="00116E58"/>
    <w:rsid w:val="00122557"/>
    <w:rsid w:val="0014113C"/>
    <w:rsid w:val="00151503"/>
    <w:rsid w:val="00152F27"/>
    <w:rsid w:val="00166CB1"/>
    <w:rsid w:val="001775DC"/>
    <w:rsid w:val="00185CF9"/>
    <w:rsid w:val="0019234F"/>
    <w:rsid w:val="00196CDB"/>
    <w:rsid w:val="001C41BE"/>
    <w:rsid w:val="001E31F1"/>
    <w:rsid w:val="00225990"/>
    <w:rsid w:val="00234A87"/>
    <w:rsid w:val="00236090"/>
    <w:rsid w:val="00237FF0"/>
    <w:rsid w:val="00261226"/>
    <w:rsid w:val="00290959"/>
    <w:rsid w:val="00291CE5"/>
    <w:rsid w:val="002A58B0"/>
    <w:rsid w:val="002B70C7"/>
    <w:rsid w:val="002B71E2"/>
    <w:rsid w:val="002D2EFA"/>
    <w:rsid w:val="002E3D9C"/>
    <w:rsid w:val="002E7DF7"/>
    <w:rsid w:val="002F5182"/>
    <w:rsid w:val="002F7C64"/>
    <w:rsid w:val="00306768"/>
    <w:rsid w:val="00340B0C"/>
    <w:rsid w:val="003447ED"/>
    <w:rsid w:val="00351A69"/>
    <w:rsid w:val="003707B8"/>
    <w:rsid w:val="00373D1E"/>
    <w:rsid w:val="00385D79"/>
    <w:rsid w:val="003939F4"/>
    <w:rsid w:val="003A2DCE"/>
    <w:rsid w:val="003B1334"/>
    <w:rsid w:val="003C3768"/>
    <w:rsid w:val="003C630E"/>
    <w:rsid w:val="003D330D"/>
    <w:rsid w:val="003D5CE4"/>
    <w:rsid w:val="003F77C4"/>
    <w:rsid w:val="004137F4"/>
    <w:rsid w:val="0041463F"/>
    <w:rsid w:val="00417D1C"/>
    <w:rsid w:val="00425811"/>
    <w:rsid w:val="00431628"/>
    <w:rsid w:val="00456D90"/>
    <w:rsid w:val="00470394"/>
    <w:rsid w:val="00474EEF"/>
    <w:rsid w:val="004950CC"/>
    <w:rsid w:val="004A1E3D"/>
    <w:rsid w:val="004A370A"/>
    <w:rsid w:val="004A6446"/>
    <w:rsid w:val="004B6B7C"/>
    <w:rsid w:val="004C0428"/>
    <w:rsid w:val="004C6EEC"/>
    <w:rsid w:val="004C7411"/>
    <w:rsid w:val="005009C6"/>
    <w:rsid w:val="00507EC4"/>
    <w:rsid w:val="00520EB0"/>
    <w:rsid w:val="00546E88"/>
    <w:rsid w:val="005512AA"/>
    <w:rsid w:val="00552184"/>
    <w:rsid w:val="00572C7B"/>
    <w:rsid w:val="00577C2F"/>
    <w:rsid w:val="0059013F"/>
    <w:rsid w:val="005906C7"/>
    <w:rsid w:val="005A7165"/>
    <w:rsid w:val="005B1943"/>
    <w:rsid w:val="005B48B5"/>
    <w:rsid w:val="005F49D2"/>
    <w:rsid w:val="00603BEA"/>
    <w:rsid w:val="00607E54"/>
    <w:rsid w:val="00615862"/>
    <w:rsid w:val="00635630"/>
    <w:rsid w:val="006521E6"/>
    <w:rsid w:val="00657B9F"/>
    <w:rsid w:val="00680E72"/>
    <w:rsid w:val="00681E51"/>
    <w:rsid w:val="00686E70"/>
    <w:rsid w:val="006878FD"/>
    <w:rsid w:val="00687D7A"/>
    <w:rsid w:val="00687E7B"/>
    <w:rsid w:val="006A647F"/>
    <w:rsid w:val="006B10DD"/>
    <w:rsid w:val="006B2B4D"/>
    <w:rsid w:val="00712CE8"/>
    <w:rsid w:val="00730EC5"/>
    <w:rsid w:val="00740951"/>
    <w:rsid w:val="00763BB7"/>
    <w:rsid w:val="007845FC"/>
    <w:rsid w:val="00785762"/>
    <w:rsid w:val="00791465"/>
    <w:rsid w:val="00794BDB"/>
    <w:rsid w:val="007D215E"/>
    <w:rsid w:val="007D6620"/>
    <w:rsid w:val="007E778A"/>
    <w:rsid w:val="00810DAF"/>
    <w:rsid w:val="00825D19"/>
    <w:rsid w:val="008317E9"/>
    <w:rsid w:val="00833F88"/>
    <w:rsid w:val="00841EC7"/>
    <w:rsid w:val="0085576E"/>
    <w:rsid w:val="00860705"/>
    <w:rsid w:val="0087434C"/>
    <w:rsid w:val="0087585A"/>
    <w:rsid w:val="008874DD"/>
    <w:rsid w:val="008B1ED5"/>
    <w:rsid w:val="008B21C2"/>
    <w:rsid w:val="008E5BDD"/>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A052AF"/>
    <w:rsid w:val="00A13E73"/>
    <w:rsid w:val="00A227BB"/>
    <w:rsid w:val="00A40DE8"/>
    <w:rsid w:val="00A46845"/>
    <w:rsid w:val="00A47BB6"/>
    <w:rsid w:val="00A60F4B"/>
    <w:rsid w:val="00A66B54"/>
    <w:rsid w:val="00A66CE0"/>
    <w:rsid w:val="00A72CC2"/>
    <w:rsid w:val="00A86B90"/>
    <w:rsid w:val="00AB222B"/>
    <w:rsid w:val="00AE0A6B"/>
    <w:rsid w:val="00B01E8C"/>
    <w:rsid w:val="00B04058"/>
    <w:rsid w:val="00B1202E"/>
    <w:rsid w:val="00B303E4"/>
    <w:rsid w:val="00B34057"/>
    <w:rsid w:val="00B425B9"/>
    <w:rsid w:val="00B46DE5"/>
    <w:rsid w:val="00B502B5"/>
    <w:rsid w:val="00B52E29"/>
    <w:rsid w:val="00B55713"/>
    <w:rsid w:val="00BA1D71"/>
    <w:rsid w:val="00BC178B"/>
    <w:rsid w:val="00BD6E1F"/>
    <w:rsid w:val="00BE3C6F"/>
    <w:rsid w:val="00BF1113"/>
    <w:rsid w:val="00BF6CEF"/>
    <w:rsid w:val="00BF7D06"/>
    <w:rsid w:val="00C154CE"/>
    <w:rsid w:val="00C214C8"/>
    <w:rsid w:val="00C22865"/>
    <w:rsid w:val="00C241AC"/>
    <w:rsid w:val="00C321F2"/>
    <w:rsid w:val="00C323D1"/>
    <w:rsid w:val="00C32A35"/>
    <w:rsid w:val="00C34BC2"/>
    <w:rsid w:val="00C4761C"/>
    <w:rsid w:val="00C8558D"/>
    <w:rsid w:val="00CA0A39"/>
    <w:rsid w:val="00CA3FFB"/>
    <w:rsid w:val="00CB6159"/>
    <w:rsid w:val="00CB7F7D"/>
    <w:rsid w:val="00CD4B2F"/>
    <w:rsid w:val="00CE6B31"/>
    <w:rsid w:val="00D0117D"/>
    <w:rsid w:val="00D07902"/>
    <w:rsid w:val="00D273CA"/>
    <w:rsid w:val="00D51F53"/>
    <w:rsid w:val="00D62A78"/>
    <w:rsid w:val="00D62CC7"/>
    <w:rsid w:val="00D64DF3"/>
    <w:rsid w:val="00D656DE"/>
    <w:rsid w:val="00D73A94"/>
    <w:rsid w:val="00D75032"/>
    <w:rsid w:val="00D763F1"/>
    <w:rsid w:val="00D91610"/>
    <w:rsid w:val="00D94BE1"/>
    <w:rsid w:val="00D9621D"/>
    <w:rsid w:val="00D96E82"/>
    <w:rsid w:val="00E06EB3"/>
    <w:rsid w:val="00E26970"/>
    <w:rsid w:val="00E4759C"/>
    <w:rsid w:val="00E47EAF"/>
    <w:rsid w:val="00E51094"/>
    <w:rsid w:val="00E54ABD"/>
    <w:rsid w:val="00E713DC"/>
    <w:rsid w:val="00E836AB"/>
    <w:rsid w:val="00EB61A9"/>
    <w:rsid w:val="00EC4181"/>
    <w:rsid w:val="00ED7753"/>
    <w:rsid w:val="00EF13E6"/>
    <w:rsid w:val="00EF2599"/>
    <w:rsid w:val="00F04D10"/>
    <w:rsid w:val="00F07BE6"/>
    <w:rsid w:val="00F122EE"/>
    <w:rsid w:val="00F159FB"/>
    <w:rsid w:val="00F37C00"/>
    <w:rsid w:val="00F56981"/>
    <w:rsid w:val="00F65F84"/>
    <w:rsid w:val="00F774E3"/>
    <w:rsid w:val="00F92C11"/>
    <w:rsid w:val="00FA02E1"/>
    <w:rsid w:val="00FA232D"/>
    <w:rsid w:val="00FD3AB4"/>
    <w:rsid w:val="00FE2CD8"/>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59D3E-FA57-4C3D-A46F-1E7F93DD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105</cp:revision>
  <cp:lastPrinted>2019-01-28T06:49:00Z</cp:lastPrinted>
  <dcterms:created xsi:type="dcterms:W3CDTF">2011-01-25T08:31:00Z</dcterms:created>
  <dcterms:modified xsi:type="dcterms:W3CDTF">2019-11-07T01:25:00Z</dcterms:modified>
</cp:coreProperties>
</file>